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175" w:type="dxa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CF579B" w:rsidRPr="000E368E" w14:paraId="129D9E08" w14:textId="77777777" w:rsidTr="00002404">
        <w:trPr>
          <w:trHeight w:val="838"/>
        </w:trPr>
        <w:tc>
          <w:tcPr>
            <w:tcW w:w="14175" w:type="dxa"/>
            <w:shd w:val="clear" w:color="auto" w:fill="B6DDE8" w:themeFill="accent5" w:themeFillTint="66"/>
          </w:tcPr>
          <w:p w14:paraId="668B8C98" w14:textId="29FFB3DB" w:rsidR="00CF579B" w:rsidRPr="000E368E" w:rsidRDefault="00CF579B" w:rsidP="00981AB7">
            <w:pPr>
              <w:tabs>
                <w:tab w:val="left" w:pos="408"/>
              </w:tabs>
              <w:spacing w:before="240" w:after="120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0E368E">
              <w:rPr>
                <w:b/>
                <w:sz w:val="28"/>
                <w:szCs w:val="28"/>
              </w:rPr>
              <w:t>Treść tego dokumentu należy czytać łącznie z SWZ -</w:t>
            </w:r>
            <w:r w:rsidR="00F4236A">
              <w:rPr>
                <w:b/>
                <w:sz w:val="28"/>
                <w:szCs w:val="28"/>
              </w:rPr>
              <w:br/>
            </w:r>
            <w:r w:rsidRPr="000E368E">
              <w:rPr>
                <w:b/>
                <w:sz w:val="28"/>
                <w:szCs w:val="28"/>
              </w:rPr>
              <w:t xml:space="preserve"> jest to integralna część Instrukcji dla Wykonawców </w:t>
            </w:r>
            <w:r w:rsidR="00E76BE5">
              <w:rPr>
                <w:b/>
                <w:sz w:val="28"/>
                <w:szCs w:val="28"/>
              </w:rPr>
              <w:t>(IDW)</w:t>
            </w:r>
          </w:p>
        </w:tc>
      </w:tr>
    </w:tbl>
    <w:p w14:paraId="2FD4DB2F" w14:textId="13E96DEC" w:rsidR="000F4242" w:rsidRDefault="000F4242" w:rsidP="00981AB7">
      <w:pPr>
        <w:tabs>
          <w:tab w:val="left" w:pos="408"/>
        </w:tabs>
        <w:spacing w:before="240" w:after="120"/>
        <w:ind w:left="360"/>
        <w:contextualSpacing/>
        <w:jc w:val="center"/>
        <w:rPr>
          <w:b/>
        </w:rPr>
      </w:pPr>
    </w:p>
    <w:p w14:paraId="7D2AB406" w14:textId="77777777" w:rsidR="000F4242" w:rsidRPr="000E368E" w:rsidRDefault="000F4242" w:rsidP="00981AB7">
      <w:pPr>
        <w:tabs>
          <w:tab w:val="left" w:pos="408"/>
        </w:tabs>
        <w:spacing w:before="240" w:after="120"/>
        <w:ind w:left="360"/>
        <w:contextualSpacing/>
        <w:jc w:val="center"/>
        <w:rPr>
          <w:b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2439"/>
        <w:gridCol w:w="11736"/>
      </w:tblGrid>
      <w:tr w:rsidR="00E261AA" w:rsidRPr="000E368E" w14:paraId="6B45B2AB" w14:textId="77777777" w:rsidTr="00B33267">
        <w:trPr>
          <w:trHeight w:val="1012"/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7777777" w:rsidR="00E261AA" w:rsidRPr="000E368E" w:rsidRDefault="00E26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Punkt instrukcji dla wykonawców (IDW) którego dotyczą informacje</w:t>
            </w: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0E368E" w:rsidRDefault="00E26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Treść informacji</w:t>
            </w:r>
          </w:p>
        </w:tc>
      </w:tr>
      <w:tr w:rsidR="005962D4" w:rsidRPr="000E368E" w14:paraId="6861D657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04F1E60" w14:textId="7E410D04" w:rsidR="005962D4" w:rsidRPr="000E368E" w:rsidRDefault="005962D4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IV.1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  <w:r w:rsidR="000F4242">
              <w:rPr>
                <w:b/>
                <w:sz w:val="24"/>
                <w:szCs w:val="24"/>
              </w:rPr>
              <w:br/>
            </w:r>
            <w:bookmarkStart w:id="0" w:name="_Hlk128733608"/>
            <w:r w:rsidR="000F4242">
              <w:rPr>
                <w:b/>
                <w:sz w:val="24"/>
                <w:szCs w:val="24"/>
              </w:rPr>
              <w:t>Pkt XXXIV</w:t>
            </w:r>
            <w:r w:rsidR="000F4242" w:rsidRPr="000E368E">
              <w:rPr>
                <w:b/>
                <w:sz w:val="24"/>
                <w:szCs w:val="24"/>
              </w:rPr>
              <w:t xml:space="preserve"> IDW</w:t>
            </w:r>
            <w:bookmarkEnd w:id="0"/>
          </w:p>
        </w:tc>
        <w:tc>
          <w:tcPr>
            <w:tcW w:w="11736" w:type="dxa"/>
            <w:shd w:val="clear" w:color="auto" w:fill="B6DDE8" w:themeFill="accent5" w:themeFillTint="66"/>
          </w:tcPr>
          <w:p w14:paraId="564D23C3" w14:textId="7AFD6310" w:rsidR="005962D4" w:rsidRPr="000E368E" w:rsidRDefault="00BE6E88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PRZEDM</w:t>
            </w:r>
            <w:r w:rsidR="005962D4" w:rsidRPr="00345020">
              <w:rPr>
                <w:b/>
                <w:sz w:val="24"/>
                <w:szCs w:val="24"/>
              </w:rPr>
              <w:t>IOTU ZAMÓWIENIA</w:t>
            </w:r>
          </w:p>
        </w:tc>
      </w:tr>
      <w:tr w:rsidR="007E71AA" w:rsidRPr="000E368E" w14:paraId="056FEAAC" w14:textId="77777777" w:rsidTr="00B33267">
        <w:trPr>
          <w:trHeight w:val="1755"/>
          <w:jc w:val="center"/>
        </w:trPr>
        <w:tc>
          <w:tcPr>
            <w:tcW w:w="2439" w:type="dxa"/>
            <w:vMerge w:val="restart"/>
            <w:shd w:val="clear" w:color="auto" w:fill="auto"/>
          </w:tcPr>
          <w:p w14:paraId="2D20DDCD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5D94473" w14:textId="77777777" w:rsidR="007E71AA" w:rsidRPr="000E368E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Pełna nazwa zamówienia:</w:t>
            </w:r>
          </w:p>
          <w:p w14:paraId="758DD512" w14:textId="77777777" w:rsidR="00126F2A" w:rsidRPr="003913F9" w:rsidRDefault="00126F2A" w:rsidP="000822D6">
            <w:pPr>
              <w:spacing w:before="240" w:after="120"/>
              <w:contextualSpacing/>
              <w:jc w:val="both"/>
              <w:rPr>
                <w:b/>
                <w:bCs/>
                <w:i/>
                <w:sz w:val="16"/>
              </w:rPr>
            </w:pPr>
            <w:bookmarkStart w:id="1" w:name="_Hlk35426878"/>
          </w:p>
          <w:p w14:paraId="7F84B52B" w14:textId="583CF2F8" w:rsidR="000822D6" w:rsidRPr="00540A7A" w:rsidRDefault="00540A7A" w:rsidP="00540A7A">
            <w:pPr>
              <w:spacing w:before="240" w:after="120"/>
              <w:contextualSpacing/>
              <w:jc w:val="center"/>
              <w:rPr>
                <w:b/>
                <w:bCs/>
                <w:i/>
              </w:rPr>
            </w:pPr>
            <w:bookmarkStart w:id="2" w:name="_Hlk147236242"/>
            <w:bookmarkStart w:id="3" w:name="_Hlk147235632"/>
            <w:bookmarkEnd w:id="1"/>
            <w:r w:rsidRPr="00540A7A">
              <w:rPr>
                <w:b/>
                <w:bCs/>
                <w:i/>
              </w:rPr>
              <w:t>Pełnienie funkcji „Inżyniera Kontraktu” w ramach inwestycji „Przebudowa i rozbudowa drogi wojewódzkiej nr 878 na odcinku Tyczyn – Dylągówka”</w:t>
            </w:r>
            <w:bookmarkEnd w:id="2"/>
            <w:r w:rsidRPr="00540A7A">
              <w:rPr>
                <w:b/>
                <w:bCs/>
                <w:i/>
              </w:rPr>
              <w:t>.</w:t>
            </w:r>
            <w:bookmarkEnd w:id="3"/>
          </w:p>
          <w:p w14:paraId="22A7A98E" w14:textId="51DBFCF9" w:rsidR="0064289E" w:rsidRPr="003913F9" w:rsidRDefault="0064289E" w:rsidP="00981AB7">
            <w:pPr>
              <w:spacing w:before="240" w:after="120"/>
              <w:contextualSpacing/>
              <w:jc w:val="both"/>
              <w:rPr>
                <w:b/>
                <w:sz w:val="14"/>
              </w:rPr>
            </w:pPr>
          </w:p>
          <w:p w14:paraId="5E11356E" w14:textId="4BA70655" w:rsidR="007E71AA" w:rsidRPr="000B4F9D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B4F9D">
              <w:rPr>
                <w:b/>
              </w:rPr>
              <w:t>W</w:t>
            </w:r>
            <w:r w:rsidR="00810B4A">
              <w:rPr>
                <w:b/>
              </w:rPr>
              <w:t>w.</w:t>
            </w:r>
            <w:r w:rsidRPr="000B4F9D">
              <w:rPr>
                <w:b/>
              </w:rPr>
              <w:t xml:space="preserve"> nazwy należy używać na każdym etapie prowadzonego postępowania. </w:t>
            </w:r>
          </w:p>
          <w:p w14:paraId="60E9D3D1" w14:textId="6DAE6F50" w:rsidR="007E71AA" w:rsidRPr="000E368E" w:rsidRDefault="007E71AA" w:rsidP="00981AB7">
            <w:pPr>
              <w:spacing w:before="240"/>
              <w:ind w:left="34"/>
              <w:contextualSpacing/>
              <w:jc w:val="both"/>
              <w:rPr>
                <w:b/>
              </w:rPr>
            </w:pPr>
            <w:r w:rsidRPr="000B4F9D">
              <w:rPr>
                <w:b/>
              </w:rPr>
              <w:t xml:space="preserve">Z uwagi na możliwość wpisania ograniczonej liczby znaków </w:t>
            </w:r>
            <w:r>
              <w:rPr>
                <w:b/>
              </w:rPr>
              <w:t>na Platformie e-Zamówienia</w:t>
            </w:r>
            <w:r w:rsidR="00C36323">
              <w:rPr>
                <w:b/>
              </w:rPr>
              <w:t xml:space="preserve"> i DUUE</w:t>
            </w:r>
            <w:r w:rsidRPr="000B4F9D">
              <w:rPr>
                <w:b/>
              </w:rPr>
              <w:t xml:space="preserve"> może się ona różnić od </w:t>
            </w:r>
            <w:r>
              <w:rPr>
                <w:b/>
              </w:rPr>
              <w:t>nazwy użytej w innych dokumentach</w:t>
            </w:r>
            <w:r w:rsidRPr="000B4F9D">
              <w:rPr>
                <w:b/>
              </w:rPr>
              <w:t xml:space="preserve"> postępowania.</w:t>
            </w:r>
          </w:p>
        </w:tc>
      </w:tr>
      <w:tr w:rsidR="007E71AA" w:rsidRPr="000E368E" w14:paraId="28EE2333" w14:textId="77777777" w:rsidTr="00B33267">
        <w:trPr>
          <w:trHeight w:val="543"/>
          <w:jc w:val="center"/>
        </w:trPr>
        <w:tc>
          <w:tcPr>
            <w:tcW w:w="2439" w:type="dxa"/>
            <w:vMerge/>
            <w:shd w:val="clear" w:color="auto" w:fill="auto"/>
          </w:tcPr>
          <w:p w14:paraId="20E1B9D8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17F4B232" w14:textId="18BFB67E" w:rsidR="007E71AA" w:rsidRPr="00C47CA2" w:rsidRDefault="007E71AA" w:rsidP="00981AB7">
            <w:pPr>
              <w:spacing w:before="240" w:after="120"/>
              <w:contextualSpacing/>
              <w:jc w:val="both"/>
              <w:rPr>
                <w:sz w:val="12"/>
                <w:szCs w:val="12"/>
              </w:rPr>
            </w:pPr>
            <w:bookmarkStart w:id="4" w:name="_Hlk518571272"/>
          </w:p>
          <w:bookmarkEnd w:id="4"/>
          <w:p w14:paraId="59869B4F" w14:textId="77777777" w:rsidR="0067139B" w:rsidRDefault="0067139B" w:rsidP="0067139B">
            <w:pPr>
              <w:spacing w:after="12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  <w:p w14:paraId="77DCBE18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Przedmiotem zamówienia jest: Pełnienie funkcji „Inżyniera Kontraktu” w ramach inwestycji:: „Przebudowa i rozbudowa drogi wojewódzkiej nr 878 na odcinku Tyczyn – Dylągówka”.</w:t>
            </w:r>
          </w:p>
          <w:p w14:paraId="6A7594F5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Zadanie jest planowane do współfinansowania z programu: Fundusze Europejskie dla Podkarpacia  2021-2027.</w:t>
            </w:r>
          </w:p>
          <w:p w14:paraId="3BE05DAF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2976E4E2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Komplet dokumentacji dotyczącej inwestycji, nad którą sprawowana będzie funkcja „Inżyniera Kontraktu” znajduje się pod poniższym linkiem:</w:t>
            </w:r>
          </w:p>
          <w:p w14:paraId="65D1654F" w14:textId="365B1A1D" w:rsidR="00540A7A" w:rsidRDefault="00235A3A" w:rsidP="00540A7A">
            <w:pPr>
              <w:jc w:val="both"/>
              <w:rPr>
                <w:bCs/>
              </w:rPr>
            </w:pPr>
            <w:hyperlink r:id="rId8" w:history="1">
              <w:r w:rsidR="00540A7A" w:rsidRPr="001075B1">
                <w:rPr>
                  <w:rStyle w:val="Hipercze"/>
                  <w:bCs/>
                </w:rPr>
                <w:t>https://ezamowienia.gov.pl/mp-client/search/list/ocds-148610-d72725ae-9b2b-11ee-953e-c2ea26915e21</w:t>
              </w:r>
            </w:hyperlink>
          </w:p>
          <w:p w14:paraId="00534BCE" w14:textId="77777777" w:rsidR="00540A7A" w:rsidRPr="003913F9" w:rsidRDefault="00540A7A" w:rsidP="00540A7A">
            <w:pPr>
              <w:jc w:val="both"/>
              <w:rPr>
                <w:bCs/>
                <w:sz w:val="14"/>
              </w:rPr>
            </w:pPr>
          </w:p>
          <w:p w14:paraId="570C9BBF" w14:textId="77828912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Wykonawcy są zobowiązani do bieżącego śledzenia modyfikacji ww. postępowania. </w:t>
            </w:r>
          </w:p>
          <w:p w14:paraId="19BFC096" w14:textId="77777777" w:rsidR="00540A7A" w:rsidRPr="000B0555" w:rsidRDefault="00540A7A" w:rsidP="00540A7A">
            <w:pPr>
              <w:jc w:val="both"/>
              <w:rPr>
                <w:bCs/>
                <w:sz w:val="16"/>
              </w:rPr>
            </w:pPr>
          </w:p>
          <w:p w14:paraId="6C4BF7EE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Wykonawca w ramach usługi zarządza, pełni kontrolę i nadzór inwestorski, a także współpracuje ze służbami Zamawiającego w zakresie sprawozdawczości. W zakresie niniejszego zamówienia, Wykonawca ma zapewnić płynne wdrożenie Kontraktu </w:t>
            </w:r>
            <w:r w:rsidRPr="00540A7A">
              <w:rPr>
                <w:bCs/>
              </w:rPr>
              <w:br/>
              <w:t>w zakresie przygotowania, projektowania i realizacji robót budowlanych, sprawny i terminowy odbiór dokumentów i robót oraz prawidłowe przyszłe funkcjonowanie i obsługę robót przez Zamawiającego.</w:t>
            </w:r>
          </w:p>
          <w:p w14:paraId="39736391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1ABF8021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Kontrakt na roboty budowlane będzie realizowany zgodnie z WARUNKAMI KONTRAKTOWYMI DLA URZĄDZEŃ ORAZ PROJEKTOWANIA I BUDOWY DLA URZĄDZEŃ ELEKTRYCZNYCH I MECHANICZNYCH ORAZ ROBÓT INŻYNIERYJNYCH I BUDOWLANYCH PROJEKTOWANYCH PRZEZ WYKONAWCĘ (wg Warunki Ogólne, czwarte wydanie angielsko – polskie niezmienione 2008 – tłumaczenie pierwszego wydania 1999, zawierające również wskazówki dla sporządzenia Szczególnych Warunków).</w:t>
            </w:r>
          </w:p>
          <w:p w14:paraId="3FA32C48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71E6AC22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FIDIC /Federation Internationale des Ingenieurs-Conseils (FIDIC).</w:t>
            </w:r>
          </w:p>
          <w:p w14:paraId="3966765C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World Trade Center II</w:t>
            </w:r>
          </w:p>
          <w:p w14:paraId="2AD77161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Geneva Airport</w:t>
            </w:r>
          </w:p>
          <w:p w14:paraId="2625546E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P.O.Box 311, CH-1215Geneva 15</w:t>
            </w:r>
          </w:p>
          <w:p w14:paraId="0124D0AA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29 Rue de Pre-Bois, Cointrin </w:t>
            </w:r>
          </w:p>
          <w:p w14:paraId="7C65AEEB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Tel. + 41 22 799 49 00</w:t>
            </w:r>
          </w:p>
          <w:p w14:paraId="63F4712B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fax: + 41 22 799 49 01</w:t>
            </w:r>
          </w:p>
          <w:p w14:paraId="33A6777B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tel. kom: (+41 79) 298 96 66</w:t>
            </w:r>
          </w:p>
          <w:p w14:paraId="14428300" w14:textId="5A22E899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e-mail: </w:t>
            </w:r>
            <w:hyperlink r:id="rId9" w:history="1">
              <w:r w:rsidR="001C3A74" w:rsidRPr="00AF6247">
                <w:rPr>
                  <w:rStyle w:val="Hipercze"/>
                  <w:bCs/>
                </w:rPr>
                <w:t>fidic@fidic.org</w:t>
              </w:r>
            </w:hyperlink>
            <w:r w:rsidR="001C3A74">
              <w:rPr>
                <w:bCs/>
              </w:rPr>
              <w:t xml:space="preserve"> </w:t>
            </w:r>
          </w:p>
          <w:p w14:paraId="56A85E41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1434D9DA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Wykonawca w ramach Umowy będzie wykonywał czynności przypisane Inżynierowi w wyżej wymienionych Warunkach Kontraktowych.</w:t>
            </w:r>
          </w:p>
          <w:p w14:paraId="4A964BCC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Wykonawca zobowiązany jest dysponować inspektorami nadzoru branżowego (m.in. drogowego, mostowego, sanitarnego, elektrycznego, teletechnicznego, przyrodniczego) zgodnie z oświadczeniem zawartym w formularzu oferty. </w:t>
            </w:r>
          </w:p>
          <w:p w14:paraId="02E6B584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67CE4BB6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Szczegółowy opis oraz sposób realizacji zamówienia zawiera Opis Przedmiotu Zamówienia (OPZ) stanowiący Załącznik do SWZ.</w:t>
            </w:r>
          </w:p>
          <w:p w14:paraId="0EA3472C" w14:textId="1F109090" w:rsidR="00872660" w:rsidRPr="00981AB7" w:rsidRDefault="00872660" w:rsidP="00872660">
            <w:pPr>
              <w:tabs>
                <w:tab w:val="left" w:pos="408"/>
              </w:tabs>
              <w:spacing w:before="240" w:after="120"/>
              <w:contextualSpacing/>
            </w:pPr>
          </w:p>
        </w:tc>
      </w:tr>
      <w:tr w:rsidR="007E71AA" w:rsidRPr="000E368E" w14:paraId="0E2D3496" w14:textId="77777777" w:rsidTr="00B33267">
        <w:trPr>
          <w:trHeight w:val="1830"/>
          <w:jc w:val="center"/>
        </w:trPr>
        <w:tc>
          <w:tcPr>
            <w:tcW w:w="2439" w:type="dxa"/>
            <w:vMerge/>
            <w:shd w:val="clear" w:color="auto" w:fill="auto"/>
          </w:tcPr>
          <w:p w14:paraId="37FFF5B2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288474E8" w14:textId="77777777" w:rsidR="007E71AA" w:rsidRPr="000E368E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Oznaczenie wg Wspólnego Słownika Zamówień (CPV)</w:t>
            </w:r>
          </w:p>
          <w:p w14:paraId="71313FCF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71247000-1 Nadzór nad robotami budowlanymi</w:t>
            </w:r>
          </w:p>
          <w:p w14:paraId="0969ED80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71540000-5 Usługi zarządzania budową</w:t>
            </w:r>
          </w:p>
          <w:p w14:paraId="3FC9005F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71520000-9 Usługi nadzoru budowlanego</w:t>
            </w:r>
          </w:p>
          <w:p w14:paraId="1D20112F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71521000-6 Usługi nadzorowania placu budowy</w:t>
            </w:r>
          </w:p>
          <w:p w14:paraId="723FF54A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73111000-3 Laboratoryjne usługi badawcze</w:t>
            </w:r>
          </w:p>
          <w:p w14:paraId="1AB20116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71330000-0 Różne usługi inżynieryjne</w:t>
            </w:r>
          </w:p>
          <w:p w14:paraId="39E05D5E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71248000-8 Nadzór nad projektem i dokumentacją</w:t>
            </w:r>
          </w:p>
          <w:p w14:paraId="71817332" w14:textId="1F755340" w:rsidR="00981AB7" w:rsidRPr="008C469A" w:rsidRDefault="00981AB7" w:rsidP="00981AB7">
            <w:pPr>
              <w:tabs>
                <w:tab w:val="left" w:pos="408"/>
              </w:tabs>
              <w:spacing w:before="240" w:after="120"/>
              <w:contextualSpacing/>
              <w:rPr>
                <w:bCs/>
                <w:sz w:val="14"/>
                <w:szCs w:val="14"/>
              </w:rPr>
            </w:pPr>
          </w:p>
        </w:tc>
      </w:tr>
      <w:tr w:rsidR="007E71AA" w:rsidRPr="000E368E" w14:paraId="14A9C587" w14:textId="77777777" w:rsidTr="00B33267">
        <w:trPr>
          <w:trHeight w:val="1500"/>
          <w:jc w:val="center"/>
        </w:trPr>
        <w:tc>
          <w:tcPr>
            <w:tcW w:w="2439" w:type="dxa"/>
            <w:vMerge/>
            <w:shd w:val="clear" w:color="auto" w:fill="auto"/>
          </w:tcPr>
          <w:p w14:paraId="5D9583A2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66C2681" w14:textId="77777777" w:rsidR="007E71AA" w:rsidRPr="000E368E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Sposób realizacji zamówienia</w:t>
            </w:r>
          </w:p>
          <w:p w14:paraId="0E0E17AF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0E368E">
              <w:t>Realizacja przedmiotu zamówienia musi być zgodna z ofertą i SWZ, w szczególności:</w:t>
            </w:r>
          </w:p>
          <w:p w14:paraId="0CCB54FA" w14:textId="77777777" w:rsidR="0064289E" w:rsidRDefault="0064289E" w:rsidP="00FB0DD4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spacing w:before="120" w:after="120"/>
              <w:ind w:left="714" w:hanging="357"/>
              <w:contextualSpacing/>
              <w:jc w:val="both"/>
            </w:pPr>
            <w:r>
              <w:t>O</w:t>
            </w:r>
            <w:r w:rsidRPr="000E368E">
              <w:t>pisem przedmiotu zamówienia</w:t>
            </w:r>
          </w:p>
          <w:p w14:paraId="5FC7B2FE" w14:textId="77777777" w:rsidR="0064289E" w:rsidRDefault="0064289E" w:rsidP="00FC01F5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spacing w:before="240"/>
              <w:contextualSpacing/>
              <w:jc w:val="both"/>
            </w:pPr>
            <w:r w:rsidRPr="002369AD">
              <w:t>Projektowanymi postanowieniami umowy w sprawie zamówienia publicznego</w:t>
            </w:r>
          </w:p>
          <w:p w14:paraId="4BE7BF7C" w14:textId="5EEE36BC" w:rsidR="00AE7F3C" w:rsidRPr="008B3E7D" w:rsidRDefault="0064289E" w:rsidP="00FC01F5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spacing w:before="240"/>
              <w:contextualSpacing/>
              <w:jc w:val="both"/>
            </w:pPr>
            <w:r w:rsidRPr="002369AD">
              <w:t>Formularzem cenowym (FC)</w:t>
            </w:r>
          </w:p>
        </w:tc>
      </w:tr>
      <w:tr w:rsidR="0064289E" w:rsidRPr="000E368E" w14:paraId="42301C45" w14:textId="77777777" w:rsidTr="00B33267">
        <w:trPr>
          <w:trHeight w:val="510"/>
          <w:jc w:val="center"/>
        </w:trPr>
        <w:tc>
          <w:tcPr>
            <w:tcW w:w="2439" w:type="dxa"/>
            <w:vMerge/>
            <w:shd w:val="clear" w:color="auto" w:fill="auto"/>
          </w:tcPr>
          <w:p w14:paraId="33644D89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2D4BA76" w14:textId="77777777" w:rsidR="0064289E" w:rsidRPr="006A586A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  <w:r w:rsidRPr="006A586A">
              <w:rPr>
                <w:b/>
              </w:rPr>
              <w:t>Okres gwarancji i rękojmi za wady</w:t>
            </w:r>
          </w:p>
          <w:p w14:paraId="760207BF" w14:textId="77777777" w:rsidR="0064289E" w:rsidRPr="00FF1554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  <w:r w:rsidRPr="00FF1554">
              <w:rPr>
                <w:b/>
              </w:rPr>
              <w:t>Inżynier Kontraktu ponosi odpowiedzialność z tytułu gwarancji:</w:t>
            </w:r>
          </w:p>
          <w:p w14:paraId="46F02425" w14:textId="77777777" w:rsidR="0064289E" w:rsidRPr="000D3910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</w:rPr>
            </w:pPr>
            <w:r w:rsidRPr="00FF1554">
              <w:rPr>
                <w:b/>
              </w:rPr>
              <w:t>•</w:t>
            </w:r>
            <w:r w:rsidRPr="00FF1554">
              <w:rPr>
                <w:b/>
              </w:rPr>
              <w:tab/>
            </w:r>
            <w:r w:rsidRPr="000D3910">
              <w:rPr>
                <w:bCs/>
              </w:rPr>
              <w:t>przez cały okres odpowiedzialności Wykonawcy Robót z tego tytułu;</w:t>
            </w:r>
          </w:p>
          <w:p w14:paraId="05A77FBA" w14:textId="77777777" w:rsidR="0064289E" w:rsidRPr="000D3910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</w:rPr>
            </w:pPr>
            <w:r w:rsidRPr="000D3910">
              <w:rPr>
                <w:bCs/>
              </w:rPr>
              <w:t>•</w:t>
            </w:r>
            <w:r w:rsidRPr="000D3910">
              <w:rPr>
                <w:bCs/>
              </w:rPr>
              <w:tab/>
              <w:t>bez prawa do dodatkowego wynagrodzenia.</w:t>
            </w:r>
          </w:p>
          <w:p w14:paraId="1DA5987F" w14:textId="77777777" w:rsidR="00655063" w:rsidRPr="00655063" w:rsidRDefault="00655063" w:rsidP="0064289E">
            <w:pPr>
              <w:spacing w:before="240" w:after="120"/>
              <w:ind w:left="300" w:hanging="300"/>
              <w:contextualSpacing/>
              <w:jc w:val="both"/>
              <w:rPr>
                <w:b/>
                <w:sz w:val="12"/>
                <w:szCs w:val="12"/>
              </w:rPr>
            </w:pPr>
          </w:p>
          <w:p w14:paraId="29FF4CC0" w14:textId="3158258E" w:rsidR="0064289E" w:rsidRPr="000E368E" w:rsidRDefault="0064289E" w:rsidP="0064289E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FF1554">
              <w:rPr>
                <w:b/>
              </w:rPr>
              <w:t>Gwarancja Inżyniera Kontraktu wydłuża się o okres wydłużenia gwarancji Wykonawcy Robót.</w:t>
            </w:r>
          </w:p>
        </w:tc>
      </w:tr>
      <w:tr w:rsidR="009E1D64" w:rsidRPr="000E368E" w14:paraId="67E569ED" w14:textId="77777777" w:rsidTr="00B33267">
        <w:trPr>
          <w:trHeight w:val="165"/>
          <w:jc w:val="center"/>
        </w:trPr>
        <w:tc>
          <w:tcPr>
            <w:tcW w:w="2439" w:type="dxa"/>
            <w:vMerge/>
            <w:shd w:val="clear" w:color="auto" w:fill="auto"/>
          </w:tcPr>
          <w:p w14:paraId="13BC66C4" w14:textId="77777777" w:rsidR="009E1D64" w:rsidRPr="000E368E" w:rsidRDefault="009E1D64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11A152D" w14:textId="20AB46AD" w:rsidR="009E1D64" w:rsidRPr="009E1D64" w:rsidRDefault="009E1D64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9E1D6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48481F80" w14:textId="023FF1B8" w:rsidR="009E1D64" w:rsidRPr="00305B75" w:rsidRDefault="009E1D64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9E1D64">
              <w:rPr>
                <w:rFonts w:eastAsia="Calibri"/>
                <w:bCs/>
                <w:lang w:eastAsia="en-US"/>
              </w:rPr>
              <w:t>Na podstawie art.  222 ust.  4. Pzp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9E1D64">
              <w:rPr>
                <w:rFonts w:eastAsia="Calibri"/>
                <w:bCs/>
                <w:lang w:eastAsia="en-US"/>
              </w:rPr>
              <w:t>Zamawiający, najpóźniej przed otwarciem ofert, udostępnia na stronie internetowej prowadzonego postępowania informację o kwocie, jaką zamierza przeznaczyć na sfinansowanie zamówienia.</w:t>
            </w:r>
          </w:p>
          <w:p w14:paraId="3DBF1DC2" w14:textId="11ED3DEE" w:rsidR="009E1D64" w:rsidRDefault="009E1D64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</w:p>
        </w:tc>
      </w:tr>
      <w:tr w:rsidR="0064289E" w:rsidRPr="000E368E" w14:paraId="683AD9EA" w14:textId="77777777" w:rsidTr="00B33267">
        <w:trPr>
          <w:trHeight w:val="165"/>
          <w:jc w:val="center"/>
        </w:trPr>
        <w:tc>
          <w:tcPr>
            <w:tcW w:w="2439" w:type="dxa"/>
            <w:vMerge/>
            <w:shd w:val="clear" w:color="auto" w:fill="auto"/>
          </w:tcPr>
          <w:p w14:paraId="27FF8B67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36532E46" w14:textId="77777777" w:rsidR="0064289E" w:rsidRPr="000F4242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W</w:t>
            </w:r>
            <w:r w:rsidRPr="000F4242">
              <w:rPr>
                <w:b/>
              </w:rPr>
              <w:t xml:space="preserve">ymagania w zakresie zatrudnienia na podstawie stosunku pracy, w okolicznościach, o których mowa w art. 95 </w:t>
            </w:r>
            <w:r>
              <w:rPr>
                <w:b/>
              </w:rPr>
              <w:t>Pzp.</w:t>
            </w:r>
          </w:p>
          <w:p w14:paraId="4ABE2D61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  <w:bCs/>
              </w:rPr>
            </w:pPr>
            <w:r w:rsidRPr="000E368E">
              <w:rPr>
                <w:b/>
                <w:bCs/>
              </w:rPr>
              <w:t>Szczegółowe wymagania o których mowa w art. 95 Pzp dotyczące realizacji zamówienia oraz egzekwowania wymogu zatrudnienia na podstawie stosunku pracy:</w:t>
            </w:r>
          </w:p>
          <w:p w14:paraId="7CDFAEE3" w14:textId="77777777" w:rsidR="0064289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</w:p>
          <w:p w14:paraId="2C4533B3" w14:textId="77777777" w:rsidR="0064289E" w:rsidRDefault="0064289E" w:rsidP="0064289E">
            <w:pPr>
              <w:spacing w:before="240" w:after="120"/>
              <w:contextualSpacing/>
              <w:jc w:val="both"/>
              <w:rPr>
                <w:bCs/>
              </w:rPr>
            </w:pPr>
            <w:r w:rsidRPr="000E368E">
              <w:t xml:space="preserve">Zamawiający </w:t>
            </w:r>
            <w:r w:rsidRPr="0027230C">
              <w:rPr>
                <w:b/>
                <w:u w:val="single"/>
              </w:rPr>
              <w:t>wymaga</w:t>
            </w:r>
            <w:r w:rsidRPr="000E368E">
              <w:t xml:space="preserve"> zatrudnienia na </w:t>
            </w:r>
            <w:r w:rsidRPr="0027230C">
              <w:rPr>
                <w:bCs/>
              </w:rPr>
              <w:t>podstawie stosunku pracy</w:t>
            </w:r>
            <w:r>
              <w:rPr>
                <w:bCs/>
              </w:rPr>
              <w:t>.</w:t>
            </w:r>
          </w:p>
          <w:p w14:paraId="75DD2FF8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</w:p>
          <w:p w14:paraId="4186240C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lastRenderedPageBreak/>
              <w:t xml:space="preserve">1) </w:t>
            </w:r>
            <w:r w:rsidRPr="002731E2">
              <w:rPr>
                <w:b/>
              </w:rPr>
              <w:t>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5221AA03" w14:textId="77777777" w:rsidR="0064289E" w:rsidRPr="001E1836" w:rsidRDefault="0064289E" w:rsidP="0064289E">
            <w:pPr>
              <w:spacing w:before="240" w:after="120"/>
              <w:contextualSpacing/>
              <w:jc w:val="both"/>
              <w:rPr>
                <w:sz w:val="10"/>
              </w:rPr>
            </w:pPr>
          </w:p>
          <w:p w14:paraId="70842422" w14:textId="77777777" w:rsidR="0064289E" w:rsidRDefault="0064289E" w:rsidP="0064289E">
            <w:pPr>
              <w:spacing w:before="240" w:after="120"/>
              <w:contextualSpacing/>
              <w:jc w:val="both"/>
            </w:pPr>
            <w:r w:rsidRPr="000E368E">
              <w:t xml:space="preserve">Zamawiający wymaga zatrudnienia na </w:t>
            </w:r>
            <w:r w:rsidRPr="0027230C">
              <w:rPr>
                <w:bCs/>
              </w:rPr>
              <w:t>podstawie stosunku pracy</w:t>
            </w:r>
            <w:r w:rsidRPr="000E368E">
              <w:t xml:space="preserve"> przez wykonawcę lub podwykonawcę osób </w:t>
            </w:r>
            <w:bookmarkStart w:id="5" w:name="_Hlk1632458"/>
            <w:r w:rsidRPr="000E368E">
              <w:t xml:space="preserve">wykonujących czynności </w:t>
            </w:r>
            <w:r>
              <w:t>w trakcie realizacji zamówienia:</w:t>
            </w:r>
          </w:p>
          <w:bookmarkEnd w:id="5"/>
          <w:p w14:paraId="186B0D89" w14:textId="29CD4996" w:rsidR="0064289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5A5DDF">
              <w:rPr>
                <w:b/>
              </w:rPr>
              <w:t xml:space="preserve">- </w:t>
            </w:r>
            <w:r w:rsidRPr="003709EC">
              <w:rPr>
                <w:b/>
              </w:rPr>
              <w:t>Specjalisty ds. rozliczeń</w:t>
            </w:r>
            <w:r w:rsidR="004F06AA">
              <w:rPr>
                <w:b/>
              </w:rPr>
              <w:t xml:space="preserve"> </w:t>
            </w:r>
            <w:r w:rsidR="00BC5E73" w:rsidRPr="00BC5E73">
              <w:rPr>
                <w:bCs/>
              </w:rPr>
              <w:t>(</w:t>
            </w:r>
            <w:r w:rsidR="006A358B" w:rsidRPr="006A358B">
              <w:t xml:space="preserve">Zamawiający nie dopuszcza, aby personel Wykonawcy w osobie Specjalisty ds. rozliczeń pełnił swoją funkcję na więcej niż 2 kontraktach w czasie realizacji przedmiotowej inwestycji. Zamawiający zastrzega sobie możliwość weryfikacji spełnienia powyższego warunku pod rygorem naliczenia stosownej kary umownej. </w:t>
            </w:r>
            <w:r w:rsidR="006A358B" w:rsidRPr="006A358B">
              <w:rPr>
                <w:u w:val="single"/>
              </w:rPr>
              <w:t>W związku z tym, Zamawiający wymaga aby Specjalista ds. rozliczeń był zaangażowany czasowo i kosztowo w kontrakt min. 50% swojego czasu pracy w ramach posiadanej umowy o pracę</w:t>
            </w:r>
            <w:r w:rsidR="00BC5E73" w:rsidRPr="00F355D3">
              <w:t>)</w:t>
            </w:r>
            <w:r w:rsidR="006A358B" w:rsidRPr="00F355D3">
              <w:t>.</w:t>
            </w:r>
            <w:r w:rsidR="00F355D3" w:rsidRPr="00F355D3">
              <w:rPr>
                <w:bCs/>
              </w:rPr>
              <w:t xml:space="preserve"> </w:t>
            </w:r>
            <w:r w:rsidR="00F355D3" w:rsidRPr="00F355D3">
              <w:rPr>
                <w:bCs/>
              </w:rPr>
              <w:t>(Zgodnie z pkt. 4.9. OPZ)</w:t>
            </w:r>
          </w:p>
          <w:p w14:paraId="5DF30ADF" w14:textId="77777777" w:rsidR="0064289E" w:rsidRPr="000B0555" w:rsidRDefault="0064289E" w:rsidP="0064289E">
            <w:pPr>
              <w:spacing w:before="240" w:after="120"/>
              <w:contextualSpacing/>
              <w:jc w:val="both"/>
              <w:rPr>
                <w:sz w:val="16"/>
              </w:rPr>
            </w:pPr>
          </w:p>
          <w:p w14:paraId="4FF4FF80" w14:textId="77777777" w:rsidR="0064289E" w:rsidRPr="000E368E" w:rsidRDefault="0064289E" w:rsidP="0064289E">
            <w:pPr>
              <w:spacing w:before="240" w:after="120"/>
              <w:contextualSpacing/>
              <w:jc w:val="both"/>
            </w:pPr>
            <w:r w:rsidRPr="000E368E">
              <w:t xml:space="preserve">Zamawiający </w:t>
            </w:r>
            <w:r>
              <w:t xml:space="preserve">nie </w:t>
            </w:r>
            <w:r w:rsidRPr="000E368E">
              <w:t xml:space="preserve">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 i urządzeń teletechnicznych, energetycznych, gazowniczych, wodociągowych i oświetlenia.  </w:t>
            </w:r>
          </w:p>
          <w:p w14:paraId="04FAC053" w14:textId="77777777" w:rsidR="0064289E" w:rsidRPr="000E368E" w:rsidRDefault="0064289E" w:rsidP="0064289E">
            <w:pPr>
              <w:spacing w:before="240" w:after="120"/>
              <w:contextualSpacing/>
              <w:jc w:val="both"/>
            </w:pPr>
          </w:p>
          <w:p w14:paraId="22B0D611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2) sposób weryfikacji zatrudnienia tych osób;</w:t>
            </w:r>
          </w:p>
          <w:p w14:paraId="75112091" w14:textId="77777777" w:rsidR="0064289E" w:rsidRPr="001E1836" w:rsidRDefault="0064289E" w:rsidP="0064289E">
            <w:pPr>
              <w:spacing w:before="240" w:after="120"/>
              <w:contextualSpacing/>
              <w:jc w:val="both"/>
              <w:rPr>
                <w:sz w:val="10"/>
                <w:szCs w:val="12"/>
              </w:rPr>
            </w:pPr>
          </w:p>
          <w:p w14:paraId="2D1B4513" w14:textId="77777777" w:rsidR="0064289E" w:rsidRPr="000E368E" w:rsidRDefault="0064289E" w:rsidP="0064289E">
            <w:pPr>
              <w:spacing w:before="240" w:after="120"/>
              <w:contextualSpacing/>
              <w:jc w:val="both"/>
            </w:pPr>
            <w:r w:rsidRPr="000E368E">
              <w:t xml:space="preserve">W celu weryfikacji  zatrudnienia </w:t>
            </w:r>
            <w:r>
              <w:t>ww.</w:t>
            </w:r>
            <w:r w:rsidRPr="000E368E">
              <w:t xml:space="preserve"> osób Wykonawca powinien oświadczyć w formularzu ofertowym, że osoby wykonujące </w:t>
            </w:r>
            <w:r>
              <w:t>ww.</w:t>
            </w:r>
            <w:r w:rsidRPr="000E368E">
              <w:t xml:space="preserve"> czynności  w trakcie realizacji zamówienia będą zatrudnione na podstawie </w:t>
            </w:r>
            <w:r w:rsidRPr="0027230C">
              <w:rPr>
                <w:bCs/>
              </w:rPr>
              <w:t>stosunku pracy</w:t>
            </w:r>
            <w:r w:rsidRPr="000E368E">
              <w:t>.</w:t>
            </w:r>
          </w:p>
          <w:p w14:paraId="0A35C10C" w14:textId="77777777" w:rsidR="0064289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</w:p>
          <w:p w14:paraId="4B3BA65A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 xml:space="preserve">3) uprawnienia zamawiającego w zakresie kontroli spełniania przez wykonawcę wymagań związanych </w:t>
            </w:r>
            <w:r>
              <w:rPr>
                <w:b/>
              </w:rPr>
              <w:br/>
            </w:r>
            <w:r w:rsidRPr="000E368E">
              <w:rPr>
                <w:b/>
              </w:rPr>
              <w:t>z zatrudnianiem tych osób oraz sankcji z tytułu niespełnienia tych wymagań.</w:t>
            </w:r>
          </w:p>
          <w:p w14:paraId="4A699EFD" w14:textId="77777777" w:rsidR="0064289E" w:rsidRPr="001E1836" w:rsidRDefault="0064289E" w:rsidP="0064289E">
            <w:pPr>
              <w:spacing w:before="240" w:after="120"/>
              <w:contextualSpacing/>
              <w:jc w:val="both"/>
              <w:rPr>
                <w:sz w:val="10"/>
                <w:szCs w:val="14"/>
              </w:rPr>
            </w:pPr>
          </w:p>
          <w:p w14:paraId="51053703" w14:textId="6B7F7515" w:rsidR="0064289E" w:rsidRPr="000E368E" w:rsidRDefault="0064289E" w:rsidP="0064289E">
            <w:pPr>
              <w:spacing w:before="240" w:after="120"/>
              <w:contextualSpacing/>
              <w:jc w:val="both"/>
            </w:pPr>
            <w:r w:rsidRPr="000E368E">
              <w:t>Zamawiający ma prawo do skontrolowania Wykonawcy</w:t>
            </w:r>
            <w:r>
              <w:t xml:space="preserve"> w zakresie zatrudnienia osób, </w:t>
            </w:r>
            <w:r w:rsidRPr="000E368E">
              <w:t xml:space="preserve">o których mowa w art. 95 Ustawy </w:t>
            </w:r>
            <w:r>
              <w:t xml:space="preserve">Pzp </w:t>
            </w:r>
            <w:r w:rsidRPr="000E368E">
              <w:t xml:space="preserve">wzywając go na piśmie do przekazania informacji w terminie 14 dni od otrzymania takiego wezwania. W przypadku gdy Wykonawca nie dochowa ww. terminu Zamawiający obciąży Wykonawcę karami umownymi w wysokości </w:t>
            </w:r>
            <w:r w:rsidR="00156B50" w:rsidRPr="008E0EDD">
              <w:t>2</w:t>
            </w:r>
            <w:r w:rsidRPr="008E0EDD">
              <w:t> 000 zł za każdy</w:t>
            </w:r>
            <w:r w:rsidRPr="000E368E">
              <w:t xml:space="preserve"> dzień zwłoki</w:t>
            </w:r>
            <w:r>
              <w:t>.</w:t>
            </w:r>
            <w:r w:rsidR="008D1702">
              <w:t xml:space="preserve"> </w:t>
            </w:r>
          </w:p>
          <w:p w14:paraId="1193A558" w14:textId="7CB49208" w:rsidR="0064289E" w:rsidRPr="000B0555" w:rsidRDefault="0064289E" w:rsidP="0064289E">
            <w:pPr>
              <w:spacing w:before="240" w:after="120"/>
              <w:contextualSpacing/>
              <w:jc w:val="both"/>
              <w:rPr>
                <w:sz w:val="12"/>
              </w:rPr>
            </w:pPr>
          </w:p>
        </w:tc>
      </w:tr>
      <w:tr w:rsidR="000F4242" w:rsidRPr="000E368E" w14:paraId="5A72163D" w14:textId="77777777" w:rsidTr="00B33267">
        <w:trPr>
          <w:jc w:val="center"/>
        </w:trPr>
        <w:tc>
          <w:tcPr>
            <w:tcW w:w="2439" w:type="dxa"/>
            <w:vMerge/>
            <w:shd w:val="clear" w:color="auto" w:fill="auto"/>
          </w:tcPr>
          <w:p w14:paraId="0B96EF4B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1CE17523" w14:textId="77777777" w:rsidR="003B0614" w:rsidRPr="00E51F75" w:rsidRDefault="003B0614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  <w:sz w:val="10"/>
                <w:szCs w:val="12"/>
              </w:rPr>
            </w:pPr>
          </w:p>
          <w:p w14:paraId="2A06BF46" w14:textId="62D83E78" w:rsidR="000F4242" w:rsidRPr="005962D4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</w:rPr>
            </w:pPr>
            <w:r w:rsidRPr="005962D4">
              <w:rPr>
                <w:b/>
                <w:bCs/>
              </w:rPr>
              <w:t>Wymagania dotyczące równoważności</w:t>
            </w:r>
          </w:p>
          <w:p w14:paraId="6383097B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0E368E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</w:t>
            </w:r>
            <w:r w:rsidRPr="000E368E">
              <w:lastRenderedPageBreak/>
              <w:t>że zagwarantują one realizację przedmiotu zamówienia zgodnie z SWZ oraz zapewnią uzyskanie parametrów technicznych nie gorszych od założonych w wyżej wymienionych dokumentach.</w:t>
            </w:r>
          </w:p>
          <w:p w14:paraId="350F9684" w14:textId="105776A4" w:rsidR="000F4242" w:rsidRDefault="000F4242" w:rsidP="00981AB7">
            <w:pPr>
              <w:spacing w:before="240" w:after="120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320E0FD5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  <w:p w14:paraId="3866CA77" w14:textId="77777777" w:rsidR="000F4242" w:rsidRPr="00C72AB4" w:rsidRDefault="000F4242" w:rsidP="00161C33">
            <w:pPr>
              <w:spacing w:before="240" w:after="120"/>
              <w:contextualSpacing/>
              <w:jc w:val="both"/>
              <w:rPr>
                <w:b/>
                <w:sz w:val="12"/>
                <w:szCs w:val="22"/>
              </w:rPr>
            </w:pPr>
          </w:p>
        </w:tc>
      </w:tr>
      <w:tr w:rsidR="00CA4774" w:rsidRPr="000E368E" w14:paraId="270E9E97" w14:textId="77777777" w:rsidTr="00B33267">
        <w:trPr>
          <w:jc w:val="center"/>
        </w:trPr>
        <w:tc>
          <w:tcPr>
            <w:tcW w:w="2439" w:type="dxa"/>
            <w:vMerge/>
            <w:shd w:val="clear" w:color="auto" w:fill="auto"/>
          </w:tcPr>
          <w:p w14:paraId="596C38DB" w14:textId="77777777" w:rsidR="00CA4774" w:rsidRPr="000E368E" w:rsidRDefault="00CA4774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ECB9C43" w14:textId="77777777" w:rsidR="00CA4774" w:rsidRPr="00CB4AB4" w:rsidRDefault="00CA4774" w:rsidP="00CA4774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  <w:sz w:val="6"/>
                <w:szCs w:val="10"/>
              </w:rPr>
            </w:pPr>
          </w:p>
          <w:p w14:paraId="5572A22A" w14:textId="29C4047E" w:rsidR="00161C33" w:rsidRDefault="00161C33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Realizacja obowiązków wynikających z </w:t>
            </w:r>
            <w:r>
              <w:rPr>
                <w:b/>
                <w:bCs/>
                <w:color w:val="000000"/>
              </w:rPr>
              <w:t>Ustawy z dnia 11 stycznia 2018 r. o elektromobilności i paliwach alternatywnych.</w:t>
            </w:r>
          </w:p>
          <w:p w14:paraId="288214A2" w14:textId="77777777" w:rsidR="00161C33" w:rsidRPr="00CB4AB4" w:rsidRDefault="00161C33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  <w:sz w:val="8"/>
                <w:szCs w:val="16"/>
              </w:rPr>
            </w:pPr>
          </w:p>
          <w:p w14:paraId="7436A169" w14:textId="74C8C676" w:rsidR="00CA4774" w:rsidRPr="00161C33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</w:pPr>
            <w:r w:rsidRPr="00161C33">
              <w:rPr>
                <w:color w:val="000000"/>
              </w:rPr>
              <w:t xml:space="preserve">Zgodnie z art. 68 ust. 3 Ustawy z dnia 11 stycznia 2018 r. o elektromobilności i paliwach alternatywnych </w:t>
            </w:r>
            <w:r w:rsidRPr="00161C33">
              <w:t xml:space="preserve">(Dz. U. z 2023 r. </w:t>
            </w:r>
          </w:p>
          <w:p w14:paraId="6EDB28A3" w14:textId="3941079B" w:rsidR="00CA4774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 w:rsidRPr="008E0EDD">
              <w:t>poz. 875 obowiązujący od 10 marca 2023 r.)</w:t>
            </w:r>
            <w:r w:rsidR="00161C33">
              <w:t xml:space="preserve"> </w:t>
            </w:r>
            <w:r>
              <w:rPr>
                <w:b/>
                <w:bCs/>
                <w:color w:val="000000"/>
              </w:rPr>
              <w:t>Zamawiający</w:t>
            </w:r>
            <w:r w:rsidRPr="00DB3AFD">
              <w:rPr>
                <w:b/>
                <w:bCs/>
                <w:color w:val="000000"/>
              </w:rPr>
              <w:t xml:space="preserve"> od dnia 1 stycznia 2022 r. wykonuje, zleca lub powierza wykonywanie zadań publicznych, podmiotom, których </w:t>
            </w:r>
            <w:r w:rsidRPr="00E90C05">
              <w:rPr>
                <w:b/>
                <w:bCs/>
                <w:color w:val="000000"/>
              </w:rPr>
              <w:t xml:space="preserve">łączny udział pojazdów elektrycznych lub pojazdów napędzanych gazem ziemnym we flocie pojazdów samochodowych </w:t>
            </w:r>
            <w:r w:rsidRPr="00593247">
              <w:rPr>
                <w:b/>
                <w:bCs/>
                <w:color w:val="000000"/>
              </w:rPr>
              <w:t xml:space="preserve">w rozumieniu art. 2 pkt 33 ustawy z dnia 20 czerwca 1997 r. - Prawo o ruchu drogowym używanych przy wykonywaniu tego zadania </w:t>
            </w:r>
            <w:r>
              <w:rPr>
                <w:b/>
                <w:bCs/>
                <w:color w:val="000000"/>
              </w:rPr>
              <w:t xml:space="preserve">będzie </w:t>
            </w:r>
            <w:r w:rsidRPr="00593247">
              <w:rPr>
                <w:b/>
                <w:bCs/>
                <w:color w:val="000000"/>
              </w:rPr>
              <w:t>wynosi</w:t>
            </w:r>
            <w:r>
              <w:rPr>
                <w:b/>
                <w:bCs/>
                <w:color w:val="000000"/>
              </w:rPr>
              <w:t>ł</w:t>
            </w:r>
            <w:r w:rsidRPr="00593247">
              <w:rPr>
                <w:b/>
                <w:bCs/>
                <w:color w:val="000000"/>
              </w:rPr>
              <w:t xml:space="preserve"> co najmniej 10%</w:t>
            </w:r>
          </w:p>
          <w:p w14:paraId="68B2D9D7" w14:textId="77777777" w:rsidR="00CA4774" w:rsidRPr="0057333D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  <w:sz w:val="10"/>
              </w:rPr>
            </w:pPr>
          </w:p>
          <w:p w14:paraId="305C0B36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związku z tym Wykonawca zobowiązany jest do dostosowania się do wymagań wynikających z przepisów ww. ustawy </w:t>
            </w:r>
            <w:r w:rsidRPr="00537EE6">
              <w:rPr>
                <w:color w:val="000000"/>
              </w:rPr>
              <w:t>o</w:t>
            </w:r>
            <w:r>
              <w:rPr>
                <w:color w:val="000000"/>
              </w:rPr>
              <w:t> </w:t>
            </w:r>
            <w:r w:rsidRPr="00537EE6">
              <w:rPr>
                <w:color w:val="000000"/>
              </w:rPr>
              <w:t>elektromobilności i paliwach alternatywnych</w:t>
            </w:r>
            <w:r>
              <w:rPr>
                <w:color w:val="000000"/>
              </w:rPr>
              <w:t xml:space="preserve">. Wykonawca zobowiązany jest do zapewnienia udziału pojazdów elektrycznych lub pojazdów napędzanych gazem ziemnym  we flocie użytkowanych pojazdów przy wykonywaniu przedmiotowego zamówienia w sposób zgodny z art. 68 ust. 3 ustawy o </w:t>
            </w:r>
            <w:r w:rsidRPr="00537EE6">
              <w:rPr>
                <w:color w:val="000000"/>
              </w:rPr>
              <w:t>elektromobilności i paliwach alternatywnych</w:t>
            </w:r>
            <w:r>
              <w:rPr>
                <w:color w:val="000000"/>
              </w:rPr>
              <w:t>.</w:t>
            </w:r>
          </w:p>
          <w:p w14:paraId="5626E4FE" w14:textId="77777777" w:rsidR="00CA4774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Zastosowanie mają zwłaszcza: </w:t>
            </w:r>
          </w:p>
          <w:p w14:paraId="2D2BBDF7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 w:rsidRPr="00537EE6">
              <w:rPr>
                <w:color w:val="000000"/>
              </w:rPr>
              <w:t xml:space="preserve">art. 35 ust. 2 pkt 1 </w:t>
            </w:r>
            <w:r>
              <w:rPr>
                <w:color w:val="000000"/>
              </w:rPr>
              <w:t xml:space="preserve">,art. 36 a, </w:t>
            </w:r>
            <w:r w:rsidRPr="00537EE6">
              <w:rPr>
                <w:color w:val="000000"/>
              </w:rPr>
              <w:t>art. 68 ust. 3</w:t>
            </w:r>
            <w:r>
              <w:rPr>
                <w:color w:val="000000"/>
              </w:rPr>
              <w:t xml:space="preserve">, art. 76 </w:t>
            </w:r>
            <w:r w:rsidRPr="00537EE6">
              <w:rPr>
                <w:color w:val="000000"/>
              </w:rPr>
              <w:t>Ustawy z dnia 11 stycznia 2018 r. o elektromobilności i paliwach</w:t>
            </w:r>
            <w:r>
              <w:rPr>
                <w:color w:val="000000"/>
              </w:rPr>
              <w:t xml:space="preserve"> </w:t>
            </w:r>
            <w:r w:rsidRPr="00537EE6">
              <w:rPr>
                <w:color w:val="000000"/>
              </w:rPr>
              <w:t>alternatywnych</w:t>
            </w:r>
          </w:p>
          <w:p w14:paraId="02237078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</w:rPr>
            </w:pPr>
            <w:r w:rsidRPr="00537EE6">
              <w:rPr>
                <w:color w:val="000000"/>
              </w:rPr>
              <w:t>art. 14 ust.1 Ustawy z dnia 5 czerwca 1998 r. o samorządzie województwa</w:t>
            </w:r>
          </w:p>
          <w:p w14:paraId="249E66DD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</w:rPr>
            </w:pPr>
            <w:r w:rsidRPr="00537EE6">
              <w:rPr>
                <w:color w:val="000000"/>
              </w:rPr>
              <w:t>art. 2 pkt 33 ustawy z dnia 20 czerwca 1997 r. - Prawo o ruchu drogowym</w:t>
            </w:r>
          </w:p>
          <w:p w14:paraId="6BDCF9C3" w14:textId="77777777" w:rsidR="00CA4774" w:rsidRPr="00CB4AB4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sz w:val="12"/>
              </w:rPr>
            </w:pPr>
          </w:p>
          <w:p w14:paraId="39D733AD" w14:textId="77777777" w:rsidR="00CA4774" w:rsidRDefault="00CA4774" w:rsidP="00CA4774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>
              <w:t xml:space="preserve">Udział pojazdów, o którym mowa w art. 34-36, art. 68 i art. 68a </w:t>
            </w:r>
            <w:r>
              <w:rPr>
                <w:color w:val="000000"/>
              </w:rPr>
              <w:t xml:space="preserve">ustawy o </w:t>
            </w:r>
            <w:r w:rsidRPr="00537EE6">
              <w:rPr>
                <w:color w:val="000000"/>
              </w:rPr>
              <w:t>elektromobilności i paliwach alternatywnych</w:t>
            </w:r>
            <w:r>
              <w:t xml:space="preserve"> oblicza się, stosując zasadę, zgodnie z którą wielkość tego udziału poniżej 0,5 zaokrągla się w dół, a wielkość tego udziału 0,5 i powyżej zaokrągla się w górę.</w:t>
            </w:r>
          </w:p>
          <w:p w14:paraId="27CE0E7D" w14:textId="176697A4" w:rsidR="003B0614" w:rsidRPr="006621C6" w:rsidRDefault="003B0614" w:rsidP="00CA4774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  <w:sz w:val="10"/>
              </w:rPr>
            </w:pPr>
          </w:p>
        </w:tc>
      </w:tr>
      <w:tr w:rsidR="000F4242" w:rsidRPr="000E368E" w14:paraId="5274066E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21CC5FD1" w14:textId="4403BED9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VI.2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8849C7C" w14:textId="22CECC0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TERMIN WYKONANIA ZAMÓWIENIA</w:t>
            </w:r>
          </w:p>
        </w:tc>
      </w:tr>
      <w:tr w:rsidR="0064289E" w:rsidRPr="000E368E" w14:paraId="39B83C2C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0428C251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9CF1F3C" w14:textId="77777777" w:rsidR="0064289E" w:rsidRPr="00985F5B" w:rsidRDefault="0064289E" w:rsidP="000F347A">
            <w:pPr>
              <w:spacing w:before="80" w:after="120"/>
              <w:contextualSpacing/>
              <w:rPr>
                <w:b/>
                <w:bCs/>
              </w:rPr>
            </w:pPr>
            <w:r w:rsidRPr="00985F5B">
              <w:rPr>
                <w:b/>
                <w:bCs/>
              </w:rPr>
              <w:t xml:space="preserve">Termin wykonania zamówienia: </w:t>
            </w:r>
          </w:p>
          <w:p w14:paraId="79EE2EA3" w14:textId="77777777" w:rsidR="0064289E" w:rsidRPr="002369AD" w:rsidRDefault="0064289E" w:rsidP="0064289E">
            <w:pPr>
              <w:spacing w:before="240" w:after="120"/>
              <w:contextualSpacing/>
              <w:jc w:val="both"/>
            </w:pPr>
            <w:bookmarkStart w:id="6" w:name="_Hlk91745905"/>
            <w:r w:rsidRPr="002369AD">
              <w:t>Wykonanie całości zamówienia nastąpi w dniu wystawienia Świadectw</w:t>
            </w:r>
            <w:r>
              <w:t>a</w:t>
            </w:r>
            <w:r w:rsidRPr="002369AD">
              <w:t xml:space="preserve"> Wykonania dla Wykonawc</w:t>
            </w:r>
            <w:r>
              <w:t>y</w:t>
            </w:r>
            <w:r w:rsidRPr="002369AD">
              <w:t xml:space="preserve"> Robót, po upływie okresu gwarancji i rękojmi biegnącego od dnia wystawienia Świadectw Przejęcia.</w:t>
            </w:r>
          </w:p>
          <w:p w14:paraId="4907BC23" w14:textId="110E4CD0" w:rsidR="00791872" w:rsidRPr="00581227" w:rsidRDefault="00791872" w:rsidP="00791872">
            <w:pPr>
              <w:spacing w:before="240" w:after="120"/>
              <w:contextualSpacing/>
              <w:jc w:val="both"/>
            </w:pPr>
            <w:r w:rsidRPr="00581227">
              <w:t xml:space="preserve">Planowany termin zakończenia robót (zakończenie rzeczowe): </w:t>
            </w:r>
            <w:r>
              <w:t>3</w:t>
            </w:r>
            <w:r w:rsidR="00161C33">
              <w:t>6</w:t>
            </w:r>
            <w:r>
              <w:t xml:space="preserve"> miesięcy</w:t>
            </w:r>
            <w:r w:rsidRPr="00581227">
              <w:t xml:space="preserve"> od podpisania umowy.</w:t>
            </w:r>
          </w:p>
          <w:p w14:paraId="4507FF20" w14:textId="77777777" w:rsidR="00350D38" w:rsidRPr="00581227" w:rsidRDefault="00350D38" w:rsidP="00350D38">
            <w:pPr>
              <w:tabs>
                <w:tab w:val="left" w:pos="408"/>
              </w:tabs>
              <w:spacing w:after="60" w:line="276" w:lineRule="auto"/>
              <w:jc w:val="both"/>
            </w:pPr>
            <w:r w:rsidRPr="00581227">
              <w:t>Rozliczenie finansowe:</w:t>
            </w:r>
            <w:r>
              <w:t xml:space="preserve"> </w:t>
            </w:r>
            <w:r w:rsidRPr="006309A9">
              <w:t xml:space="preserve">do </w:t>
            </w:r>
            <w:r>
              <w:t>3</w:t>
            </w:r>
            <w:r w:rsidRPr="006309A9">
              <w:t xml:space="preserve"> miesięcy od terminu zakończenia rzeczowego.</w:t>
            </w:r>
          </w:p>
          <w:p w14:paraId="5ED3562D" w14:textId="77777777" w:rsidR="00350D38" w:rsidRPr="001803A2" w:rsidRDefault="00350D38" w:rsidP="00350D38">
            <w:pPr>
              <w:spacing w:before="240" w:after="120"/>
              <w:contextualSpacing/>
              <w:jc w:val="both"/>
            </w:pPr>
            <w:r w:rsidRPr="001803A2">
              <w:t>Okres gwarancji: min. 5 lat (termin jak u Wykonawcy na Roboty Budowlane)</w:t>
            </w:r>
          </w:p>
          <w:p w14:paraId="3E56AC2F" w14:textId="23179DED" w:rsidR="0064289E" w:rsidRDefault="00350D38" w:rsidP="00161C33">
            <w:pPr>
              <w:spacing w:before="240" w:after="120"/>
              <w:contextualSpacing/>
            </w:pPr>
            <w:r w:rsidRPr="002369AD">
              <w:t>Zamawiający wymaga, aby Usługa została zrealizowana w terminie do zakończenia i rozliczenia kontraktu na roboty budowlane będącego przedmiotem nadzoru.</w:t>
            </w:r>
            <w:bookmarkEnd w:id="6"/>
          </w:p>
          <w:p w14:paraId="2AB34058" w14:textId="5F77D5B3" w:rsidR="0064289E" w:rsidRPr="00075D39" w:rsidRDefault="0064289E" w:rsidP="0064289E">
            <w:pPr>
              <w:spacing w:before="240" w:after="120"/>
              <w:contextualSpacing/>
              <w:rPr>
                <w:color w:val="FF0000"/>
                <w:sz w:val="10"/>
                <w:szCs w:val="16"/>
              </w:rPr>
            </w:pPr>
          </w:p>
        </w:tc>
      </w:tr>
      <w:tr w:rsidR="000F4242" w:rsidRPr="000E368E" w14:paraId="593B0804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7D8B5281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XXIII.1 IDW</w:t>
            </w:r>
          </w:p>
          <w:p w14:paraId="6BE446E0" w14:textId="0361D1E2" w:rsidR="001C5AD7" w:rsidRPr="000E368E" w:rsidRDefault="001C5AD7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XIV.13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2F7FE9D9" w14:textId="5A865E90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7137B3">
              <w:rPr>
                <w:b/>
                <w:sz w:val="24"/>
                <w:szCs w:val="24"/>
              </w:rPr>
              <w:t>SKŁADANIE OFERT CZĘŚCIOWYCH</w:t>
            </w:r>
          </w:p>
        </w:tc>
      </w:tr>
      <w:tr w:rsidR="000F4242" w:rsidRPr="000E368E" w14:paraId="3590AF2E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48AF67A8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2D647A97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Cs/>
              </w:rPr>
            </w:pPr>
            <w:r w:rsidRPr="000E368E">
              <w:rPr>
                <w:bCs/>
              </w:rPr>
              <w:t xml:space="preserve">Zamawiający </w:t>
            </w:r>
            <w:r w:rsidRPr="0055496E">
              <w:rPr>
                <w:b/>
                <w:bCs/>
                <w:u w:val="single"/>
              </w:rPr>
              <w:t>nie dopuszcza</w:t>
            </w:r>
            <w:r>
              <w:rPr>
                <w:bCs/>
              </w:rPr>
              <w:t xml:space="preserve"> składania ofert  częściowych.</w:t>
            </w:r>
          </w:p>
          <w:p w14:paraId="02BFAEF4" w14:textId="77777777" w:rsidR="000F4242" w:rsidRPr="00977D1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  <w:sz w:val="10"/>
                <w:szCs w:val="14"/>
              </w:rPr>
            </w:pPr>
          </w:p>
          <w:p w14:paraId="0EA76DAE" w14:textId="77777777" w:rsidR="000F4242" w:rsidRPr="006F2F79" w:rsidRDefault="000F4242" w:rsidP="00981AB7">
            <w:pPr>
              <w:tabs>
                <w:tab w:val="left" w:pos="16874"/>
                <w:tab w:val="left" w:pos="17157"/>
              </w:tabs>
              <w:spacing w:before="240" w:after="120"/>
              <w:contextualSpacing/>
              <w:jc w:val="both"/>
              <w:rPr>
                <w:rFonts w:cstheme="minorHAnsi"/>
              </w:rPr>
            </w:pPr>
            <w:r w:rsidRPr="006F2F79">
              <w:rPr>
                <w:rFonts w:cstheme="minorHAnsi"/>
              </w:rPr>
              <w:t xml:space="preserve">Przedmiot zamówienia nie został podzielony na części. </w:t>
            </w:r>
          </w:p>
          <w:p w14:paraId="4827780A" w14:textId="77777777" w:rsidR="000F4242" w:rsidRPr="00977D12" w:rsidRDefault="000F4242" w:rsidP="00981AB7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  <w:sz w:val="10"/>
                <w:szCs w:val="14"/>
              </w:rPr>
            </w:pPr>
          </w:p>
          <w:p w14:paraId="356125AC" w14:textId="77777777" w:rsidR="00EC1552" w:rsidRPr="00436996" w:rsidRDefault="00EC1552" w:rsidP="00EC1552">
            <w:pPr>
              <w:spacing w:before="240" w:after="120"/>
              <w:ind w:firstLine="740"/>
              <w:contextualSpacing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Zamawiający przed </w:t>
            </w:r>
            <w:r w:rsidRPr="00436996">
              <w:rPr>
                <w:rFonts w:cstheme="minorHAnsi"/>
                <w:color w:val="000000"/>
              </w:rPr>
              <w:t xml:space="preserve">ogłoszeniem </w:t>
            </w:r>
            <w:r>
              <w:rPr>
                <w:rFonts w:cstheme="minorHAnsi"/>
                <w:color w:val="000000"/>
              </w:rPr>
              <w:t>postępowania</w:t>
            </w:r>
            <w:r w:rsidRPr="00436996">
              <w:rPr>
                <w:rFonts w:cstheme="minorHAnsi"/>
                <w:color w:val="000000"/>
              </w:rPr>
              <w:t xml:space="preserve"> dokonał analizy zasadności podziału przedmiotu zamówienia na części. Poniżej wskazano główn</w:t>
            </w:r>
            <w:r>
              <w:rPr>
                <w:rFonts w:cstheme="minorHAnsi"/>
                <w:color w:val="000000"/>
              </w:rPr>
              <w:t>e przyczyny decyzji instytucji Z</w:t>
            </w:r>
            <w:r w:rsidRPr="00436996">
              <w:rPr>
                <w:rFonts w:cstheme="minorHAnsi"/>
                <w:color w:val="000000"/>
              </w:rPr>
              <w:t xml:space="preserve">amawiającej o braku podziału zamówienia na części. </w:t>
            </w:r>
          </w:p>
          <w:p w14:paraId="6AEF0C60" w14:textId="77777777" w:rsidR="00EC1552" w:rsidRPr="00436996" w:rsidRDefault="00EC1552" w:rsidP="00EC1552">
            <w:pPr>
              <w:spacing w:before="240" w:after="120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w jaki sposób i jaką metodologią. </w:t>
            </w:r>
          </w:p>
          <w:p w14:paraId="6FBAB75B" w14:textId="77777777" w:rsidR="00EC1552" w:rsidRDefault="00EC1552" w:rsidP="00EC1552">
            <w:pPr>
              <w:spacing w:before="240" w:after="120"/>
              <w:ind w:firstLine="740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Przepisy ustawy </w:t>
            </w:r>
            <w:r>
              <w:t xml:space="preserve">Pzp </w:t>
            </w:r>
            <w:r w:rsidRPr="00436996">
              <w:rPr>
                <w:rFonts w:cstheme="minorHAnsi"/>
                <w:color w:val="000000"/>
              </w:rPr>
              <w:t>nie nakładają na Zamawiającego bezwzględnego obowiązku podziału zamówienia na części, s</w:t>
            </w:r>
            <w:r>
              <w:rPr>
                <w:rFonts w:cstheme="minorHAnsi"/>
                <w:color w:val="000000"/>
              </w:rPr>
              <w:t>tanowi natomiast o uprawnieniu Z</w:t>
            </w:r>
            <w:r w:rsidRPr="00436996">
              <w:rPr>
                <w:rFonts w:cstheme="minorHAnsi"/>
                <w:color w:val="000000"/>
              </w:rPr>
              <w:t xml:space="preserve">amawiającego do podziału zamówienia i nie zawiera wprost obowiązku wyjaśniania przez Zamawiającego przyczyn, dla których nie zastosował </w:t>
            </w:r>
            <w:r>
              <w:rPr>
                <w:rFonts w:cstheme="minorHAnsi"/>
                <w:color w:val="000000"/>
              </w:rPr>
              <w:t xml:space="preserve">takiego </w:t>
            </w:r>
            <w:r w:rsidRPr="00436996">
              <w:rPr>
                <w:rFonts w:cstheme="minorHAnsi"/>
                <w:color w:val="000000"/>
              </w:rPr>
              <w:t xml:space="preserve">podziału. Zamawiający musi być w stanie uzasadnić </w:t>
            </w:r>
            <w:r>
              <w:rPr>
                <w:rFonts w:cstheme="minorHAnsi"/>
                <w:color w:val="000000"/>
              </w:rPr>
              <w:br/>
            </w:r>
            <w:r w:rsidRPr="00436996">
              <w:rPr>
                <w:rFonts w:cstheme="minorHAnsi"/>
                <w:color w:val="000000"/>
              </w:rPr>
              <w:t>i wytłumaczyć obiektywnie podjętą przez siebie decyzję o sposobie udzielenia zamówienia.</w:t>
            </w:r>
          </w:p>
          <w:p w14:paraId="69192141" w14:textId="77777777" w:rsidR="00EC1552" w:rsidRPr="00436996" w:rsidRDefault="00EC1552" w:rsidP="00EC1552">
            <w:pPr>
              <w:spacing w:before="240" w:after="120"/>
              <w:ind w:firstLine="740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Stanowiący podstawę dla tego obowiązku przepis </w:t>
            </w:r>
            <w:r w:rsidRPr="006F2F79">
              <w:rPr>
                <w:rFonts w:cstheme="minorHAnsi"/>
                <w:color w:val="000000"/>
              </w:rPr>
              <w:t>art. 91 ust.2 ustawy</w:t>
            </w:r>
            <w:r w:rsidRPr="00436996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Pzp </w:t>
            </w:r>
            <w:r w:rsidRPr="00436996">
              <w:rPr>
                <w:rFonts w:cstheme="minorHAnsi"/>
                <w:color w:val="000000"/>
              </w:rPr>
              <w:t xml:space="preserve">nie określa w jakich przypadkach Zamawiający powinien podzielić zamówienie na części, decyzja w tym zakresie pozostawiona jest autonomicznej </w:t>
            </w:r>
            <w:r>
              <w:rPr>
                <w:rFonts w:cstheme="minorHAnsi"/>
                <w:color w:val="000000"/>
              </w:rPr>
              <w:t>woli Zamawiającego. Instytucja Z</w:t>
            </w:r>
            <w:r w:rsidRPr="00436996">
              <w:rPr>
                <w:rFonts w:cstheme="minorHAnsi"/>
                <w:color w:val="000000"/>
              </w:rPr>
              <w:t>amawiająca winna mieć obowiązek rozważenia celowości podziału zamówienia na części, jednocześnie zachowując swobodę autonomicznego podejmowania decyzji na każdej podstawie, jaką uzna za stosowną, nie podlegając nadzorowi adminis</w:t>
            </w:r>
            <w:r>
              <w:rPr>
                <w:rFonts w:cstheme="minorHAnsi"/>
                <w:color w:val="000000"/>
              </w:rPr>
              <w:t>tracyjnemu ani sądowemu; zatem Z</w:t>
            </w:r>
            <w:r w:rsidRPr="00436996">
              <w:rPr>
                <w:rFonts w:cstheme="minorHAnsi"/>
                <w:color w:val="000000"/>
              </w:rPr>
              <w:t>amawiający rozważa to, czy podział zamówienia na części jest celowy i jeśli decyzja o zaniechaniu podziału zostanie podjęta i uzasadniona należy uznać, że c</w:t>
            </w:r>
            <w:r>
              <w:rPr>
                <w:rFonts w:cstheme="minorHAnsi"/>
                <w:color w:val="000000"/>
              </w:rPr>
              <w:t>zynność została dokonana przez Z</w:t>
            </w:r>
            <w:r w:rsidRPr="00436996">
              <w:rPr>
                <w:rFonts w:cstheme="minorHAnsi"/>
                <w:color w:val="000000"/>
              </w:rPr>
              <w:t>amawiającego prawidłowo.</w:t>
            </w:r>
          </w:p>
          <w:p w14:paraId="041DBCEB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Zamawiający dokonał szacowania wartości zamówienia i ustalił swoje potrzeby w tym zakresie. W ocenie Zamawiającego </w:t>
            </w:r>
            <w:r w:rsidRPr="00436996">
              <w:rPr>
                <w:rFonts w:cstheme="minorHAnsi"/>
                <w:color w:val="000000"/>
              </w:rPr>
              <w:lastRenderedPageBreak/>
              <w:t>zakres zamówienia uzasadnia</w:t>
            </w:r>
            <w:r>
              <w:rPr>
                <w:rFonts w:cstheme="minorHAnsi"/>
                <w:color w:val="000000"/>
              </w:rPr>
              <w:t xml:space="preserve"> udzielenie zamówienia jednemu W</w:t>
            </w:r>
            <w:r w:rsidRPr="00436996">
              <w:rPr>
                <w:rFonts w:cstheme="minorHAnsi"/>
                <w:color w:val="000000"/>
              </w:rPr>
              <w:t xml:space="preserve">ykonawcy, który przyjmie na siebie odpowiedzialność za ryzyko niepowodzenia </w:t>
            </w:r>
            <w:r>
              <w:rPr>
                <w:rFonts w:cstheme="minorHAnsi"/>
                <w:color w:val="000000"/>
              </w:rPr>
              <w:t>zadania</w:t>
            </w:r>
            <w:r w:rsidRPr="00436996">
              <w:rPr>
                <w:rFonts w:cstheme="minorHAnsi"/>
                <w:color w:val="000000"/>
              </w:rPr>
              <w:t xml:space="preserve">, a dokonanie podziału zamówienia na części mogłoby to ryzyko przenieść na Zamawiającego i w konsekwencji uczynić niemożliwym osiągnięcie celu zamówienia publicznego. </w:t>
            </w:r>
          </w:p>
          <w:p w14:paraId="03E531FB" w14:textId="77777777" w:rsidR="00EC1552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Zamawiający zwrócił uwagę, że brak jest podstaw do podziału zamówienia na zasadzie jakościowej, </w:t>
            </w:r>
            <w:r>
              <w:rPr>
                <w:rFonts w:cstheme="minorHAnsi"/>
                <w:color w:val="000000"/>
              </w:rPr>
              <w:br/>
            </w:r>
            <w:r w:rsidRPr="00436996">
              <w:rPr>
                <w:rFonts w:cstheme="minorHAnsi"/>
                <w:color w:val="000000"/>
              </w:rPr>
              <w:t>z uwzględnieniem różnych zaangażowanych branż i specjalizacji, tak by w większym stopniu dostosować treść poszczególnych zamówień do wyspecjalizowanych sektorów MŚP – całość zamówienia dotyczy specyficznej i wyspecjalizowanej branż</w:t>
            </w:r>
            <w:r>
              <w:rPr>
                <w:rFonts w:cstheme="minorHAnsi"/>
                <w:color w:val="000000"/>
              </w:rPr>
              <w:t>y.</w:t>
            </w:r>
            <w:r w:rsidRPr="00436996">
              <w:rPr>
                <w:rFonts w:cstheme="minorHAnsi"/>
                <w:color w:val="000000"/>
              </w:rPr>
              <w:t xml:space="preserve"> </w:t>
            </w:r>
          </w:p>
          <w:p w14:paraId="0ABB1CEA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maksymalne, możliwe rozdrobnienie zamówienia mógłby powodować niekorzyst</w:t>
            </w:r>
            <w:r>
              <w:rPr>
                <w:rFonts w:cstheme="minorHAnsi"/>
                <w:color w:val="000000"/>
              </w:rPr>
              <w:t>ne skutki dla Z</w:t>
            </w:r>
            <w:r w:rsidRPr="00436996">
              <w:rPr>
                <w:rFonts w:cstheme="minorHAnsi"/>
                <w:color w:val="000000"/>
              </w:rPr>
              <w:t>amawiającego w postaci np. zwiększenia oferowanych cen czy też niemożliwości rozstrzygnięcia postępowania z uwagi na fakt, że złożenie ofert na tak mał</w:t>
            </w:r>
            <w:r>
              <w:rPr>
                <w:rFonts w:cstheme="minorHAnsi"/>
                <w:color w:val="000000"/>
              </w:rPr>
              <w:t>e części zamówienia byłoby dla W</w:t>
            </w:r>
            <w:r w:rsidRPr="00436996">
              <w:rPr>
                <w:rFonts w:cstheme="minorHAnsi"/>
                <w:color w:val="000000"/>
              </w:rPr>
              <w:t>ykonawców nieopłacalne;</w:t>
            </w:r>
          </w:p>
          <w:p w14:paraId="4750EF5C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Dokonanie podziału zamówienia na części </w:t>
            </w:r>
            <w:r w:rsidRPr="00504F88">
              <w:rPr>
                <w:rFonts w:cstheme="minorHAnsi"/>
                <w:color w:val="000000"/>
              </w:rPr>
              <w:t>byłoby sztuczne i nieracjonalne</w:t>
            </w:r>
            <w:r>
              <w:rPr>
                <w:rFonts w:cstheme="minorHAnsi"/>
                <w:color w:val="000000"/>
              </w:rPr>
              <w:t>,</w:t>
            </w:r>
            <w:r w:rsidRPr="00504F88">
              <w:rPr>
                <w:rFonts w:cstheme="minorHAnsi"/>
                <w:color w:val="000000"/>
              </w:rPr>
              <w:t xml:space="preserve"> </w:t>
            </w:r>
            <w:r w:rsidRPr="00436996">
              <w:rPr>
                <w:rFonts w:cstheme="minorHAnsi"/>
                <w:color w:val="000000"/>
              </w:rPr>
              <w:t xml:space="preserve">groziłoby nie tylko nadmiernymi trudnościami technicznymi czy nadmiernymi kosztami wykonania zamówienia ale również potrzebą </w:t>
            </w:r>
            <w:r>
              <w:rPr>
                <w:rFonts w:cstheme="minorHAnsi"/>
                <w:color w:val="000000"/>
              </w:rPr>
              <w:t>skoordynowania działań różnych W</w:t>
            </w:r>
            <w:r w:rsidRPr="00436996">
              <w:rPr>
                <w:rFonts w:cstheme="minorHAnsi"/>
                <w:color w:val="000000"/>
              </w:rPr>
              <w:t>ykonawców realizujących poszczególne części zamówienia co mogłoby poważnie zagrozić właściwemu wykonaniu zamówienia.</w:t>
            </w:r>
            <w:r w:rsidRPr="00504F88">
              <w:rPr>
                <w:rFonts w:cstheme="minorHAnsi"/>
                <w:color w:val="000000"/>
              </w:rPr>
              <w:t xml:space="preserve"> </w:t>
            </w:r>
          </w:p>
          <w:p w14:paraId="06FB78AA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7850B5DF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przy podziale zamówienia na części prawdopodobna i wręcz granicząca z pewności</w:t>
            </w:r>
            <w:r>
              <w:rPr>
                <w:rFonts w:cstheme="minorHAnsi"/>
                <w:color w:val="000000"/>
              </w:rPr>
              <w:t>ą jest sytuacja w której kilku W</w:t>
            </w:r>
            <w:r w:rsidRPr="00436996">
              <w:rPr>
                <w:rFonts w:cstheme="minorHAnsi"/>
                <w:color w:val="000000"/>
              </w:rPr>
              <w:t xml:space="preserve">ykonawców, których łączny efekt prac decyduje o prawidłowym </w:t>
            </w:r>
            <w:r w:rsidRPr="006F2F79">
              <w:rPr>
                <w:rFonts w:cstheme="minorHAnsi"/>
                <w:color w:val="000000"/>
              </w:rPr>
              <w:t>wykonaniu przedmiotu umowy</w:t>
            </w:r>
            <w:r>
              <w:rPr>
                <w:rFonts w:cstheme="minorHAnsi"/>
                <w:strike/>
                <w:color w:val="000000"/>
              </w:rPr>
              <w:t xml:space="preserve"> </w:t>
            </w:r>
            <w:r w:rsidRPr="00436996">
              <w:rPr>
                <w:rFonts w:cstheme="minorHAnsi"/>
                <w:color w:val="000000"/>
              </w:rPr>
              <w:t xml:space="preserve"> unika odpowiedzialności z uwagi na trudności z jednoznacznym ustaleniem przyczyn </w:t>
            </w:r>
            <w:r>
              <w:rPr>
                <w:rFonts w:cstheme="minorHAnsi"/>
                <w:color w:val="000000"/>
              </w:rPr>
              <w:t>wystąpienia wad czy usterek.</w:t>
            </w:r>
          </w:p>
          <w:p w14:paraId="4B5E1AFB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Zamawiający uznał, że niedokonanie podziału przedmiotu zamówienia na części nie ma wpływu na konkurencyjność, nie utrudnia dostępu do zamówienia MŚP i jest determinowane specyfiką zamówienia (okolicznościami danego przypadku), w</w:t>
            </w:r>
            <w:r>
              <w:rPr>
                <w:rFonts w:cstheme="minorHAnsi"/>
                <w:color w:val="000000"/>
              </w:rPr>
              <w:t> </w:t>
            </w:r>
            <w:r w:rsidRPr="00436996">
              <w:rPr>
                <w:rFonts w:cstheme="minorHAnsi"/>
                <w:color w:val="000000"/>
              </w:rPr>
              <w:t>szczególności rodzajem przedmiotu zamówienia, jego specyfiką, planowanym sposobem realizacji zamówienia i jego zakresem. Zamówienie ma zwiększyć konkurencyjn</w:t>
            </w:r>
            <w:r>
              <w:rPr>
                <w:rFonts w:cstheme="minorHAnsi"/>
                <w:color w:val="000000"/>
              </w:rPr>
              <w:t>ość, ale nie kosztem interesów Z</w:t>
            </w:r>
            <w:r w:rsidRPr="00436996">
              <w:rPr>
                <w:rFonts w:cstheme="minorHAnsi"/>
                <w:color w:val="000000"/>
              </w:rPr>
              <w:t>amawiającego.</w:t>
            </w:r>
          </w:p>
          <w:p w14:paraId="743DE978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Zamawiający dokonując agregacji - planując udzielenie z</w:t>
            </w:r>
            <w:r>
              <w:rPr>
                <w:rFonts w:cstheme="minorHAnsi"/>
                <w:color w:val="000000"/>
              </w:rPr>
              <w:t>amówienia jako całości jednemu W</w:t>
            </w:r>
            <w:r w:rsidRPr="00436996">
              <w:rPr>
                <w:rFonts w:cstheme="minorHAnsi"/>
                <w:color w:val="000000"/>
              </w:rPr>
              <w:t>ykonawcy miał na uwadze swoje obiektywne</w:t>
            </w:r>
            <w:r>
              <w:rPr>
                <w:rFonts w:cstheme="minorHAnsi"/>
                <w:color w:val="000000"/>
              </w:rPr>
              <w:t>,</w:t>
            </w:r>
            <w:r w:rsidRPr="00436996">
              <w:rPr>
                <w:rFonts w:cstheme="minorHAnsi"/>
                <w:color w:val="000000"/>
              </w:rPr>
              <w:t xml:space="preserve"> uzasadnione i racjonalne potrzeby oraz dbałość o zapewnienie konkurencyjności – brak podziału nie uniemożliwia złożenia oferty małym przedsiębiorcom działającym na rynku. </w:t>
            </w:r>
          </w:p>
          <w:p w14:paraId="06329C14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korzystniejsze warunki realizacji zamówienia będą miały miejsce w sytuacji, w której udzielenie zamówienia nas</w:t>
            </w:r>
            <w:r>
              <w:rPr>
                <w:rFonts w:cstheme="minorHAnsi"/>
                <w:color w:val="000000"/>
              </w:rPr>
              <w:t>tąpi w całości jednemu W</w:t>
            </w:r>
            <w:r w:rsidRPr="00436996">
              <w:rPr>
                <w:rFonts w:cstheme="minorHAnsi"/>
                <w:color w:val="000000"/>
              </w:rPr>
              <w:t>ykonawcy. Nie wpływa to na zmniejszenie konkurencyjności MŚP, nie zaburza konkurencyjności, pozwala na racjonalne i efektywne wykorzystanie środków publicznych</w:t>
            </w:r>
            <w:r>
              <w:rPr>
                <w:rFonts w:cstheme="minorHAnsi"/>
                <w:color w:val="000000"/>
              </w:rPr>
              <w:t>.</w:t>
            </w:r>
          </w:p>
          <w:p w14:paraId="5E9A6BED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brak podziału zamówienia na części nie narusza zasad uczciwej konkur</w:t>
            </w:r>
            <w:r>
              <w:rPr>
                <w:rFonts w:cstheme="minorHAnsi"/>
                <w:color w:val="000000"/>
              </w:rPr>
              <w:t>encji oraz równego traktowania W</w:t>
            </w:r>
            <w:r w:rsidRPr="00436996">
              <w:rPr>
                <w:rFonts w:cstheme="minorHAnsi"/>
                <w:color w:val="000000"/>
              </w:rPr>
              <w:t xml:space="preserve">ykonawców, mający przejawiać się w opisie przedmiotu zamówienia oraz ograniczeniu dostępu do zamówienia małym i średnim przedsiębiorstwom. </w:t>
            </w:r>
          </w:p>
          <w:p w14:paraId="652B59EF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lastRenderedPageBreak/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4B2602CF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Natomiast Zamawiający nie powołuje wyłącznie na korzyści organizacyjne, wynikające z prowadzenia jednego, a nie większej liczby postępowań o udzielenie zamówienia publicznego. Nie mają też znaczenia obawy Zamawiającego związane z</w:t>
            </w:r>
            <w:r>
              <w:rPr>
                <w:rFonts w:cstheme="minorHAnsi"/>
                <w:color w:val="000000"/>
              </w:rPr>
              <w:t> </w:t>
            </w:r>
            <w:r w:rsidRPr="00436996">
              <w:rPr>
                <w:rFonts w:cstheme="minorHAnsi"/>
                <w:color w:val="000000"/>
              </w:rPr>
              <w:t xml:space="preserve">ewentualnymi </w:t>
            </w:r>
            <w:r w:rsidRPr="00436996">
              <w:rPr>
                <w:rFonts w:cstheme="minorHAnsi"/>
                <w:color w:val="000000"/>
                <w:u w:val="single"/>
              </w:rPr>
              <w:t>niewielkimi</w:t>
            </w:r>
            <w:r w:rsidRPr="00436996">
              <w:rPr>
                <w:rFonts w:cstheme="minorHAnsi"/>
                <w:color w:val="000000"/>
              </w:rPr>
              <w:t xml:space="preserve"> trudnościami czy kosztami bądź </w:t>
            </w:r>
            <w:r w:rsidRPr="00436996">
              <w:rPr>
                <w:rFonts w:cstheme="minorHAnsi"/>
                <w:color w:val="000000"/>
                <w:u w:val="single"/>
              </w:rPr>
              <w:t>nieznacznymi</w:t>
            </w:r>
            <w:r w:rsidRPr="00436996">
              <w:rPr>
                <w:rFonts w:cstheme="minorHAnsi"/>
                <w:color w:val="000000"/>
              </w:rPr>
              <w:t xml:space="preserve"> probl</w:t>
            </w:r>
            <w:r>
              <w:rPr>
                <w:rFonts w:cstheme="minorHAnsi"/>
                <w:color w:val="000000"/>
              </w:rPr>
              <w:t>emami z koordynowaniem działań W</w:t>
            </w:r>
            <w:r w:rsidRPr="00436996">
              <w:rPr>
                <w:rFonts w:cstheme="minorHAnsi"/>
                <w:color w:val="000000"/>
              </w:rPr>
              <w:t>y</w:t>
            </w:r>
            <w:r>
              <w:rPr>
                <w:rFonts w:cstheme="minorHAnsi"/>
                <w:color w:val="000000"/>
              </w:rPr>
              <w:t>konawców a tym bardziej wygoda Z</w:t>
            </w:r>
            <w:r w:rsidRPr="00436996">
              <w:rPr>
                <w:rFonts w:cstheme="minorHAnsi"/>
                <w:color w:val="000000"/>
              </w:rPr>
              <w:t xml:space="preserve">amawiającego. W opinii Zamawiającego przyczyny niedokonania podziału nie są błahe oraz łatwe do usunięcia. </w:t>
            </w:r>
          </w:p>
          <w:p w14:paraId="0C46A900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29C821C3" w14:textId="0DCE2AC3" w:rsidR="000F424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świetle powyższego, decyzja o tym, aby całość zamówienia zost</w:t>
            </w:r>
            <w:r>
              <w:rPr>
                <w:rFonts w:cstheme="minorHAnsi"/>
                <w:color w:val="000000"/>
              </w:rPr>
              <w:t>ała zrealizowana przez jednego W</w:t>
            </w:r>
            <w:r w:rsidRPr="00436996">
              <w:rPr>
                <w:rFonts w:cstheme="minorHAnsi"/>
                <w:color w:val="000000"/>
              </w:rPr>
              <w:t>ykonawcę była w</w:t>
            </w:r>
            <w:r>
              <w:rPr>
                <w:rFonts w:cstheme="minorHAnsi"/>
                <w:color w:val="000000"/>
              </w:rPr>
              <w:t> </w:t>
            </w:r>
            <w:r w:rsidRPr="00436996">
              <w:rPr>
                <w:rFonts w:cstheme="minorHAnsi"/>
                <w:color w:val="000000"/>
              </w:rPr>
              <w:t>pełni uzasadniona.</w:t>
            </w:r>
          </w:p>
          <w:p w14:paraId="75721B5D" w14:textId="77777777" w:rsidR="000F4242" w:rsidRPr="000F347A" w:rsidRDefault="000F4242" w:rsidP="00981AB7">
            <w:pPr>
              <w:spacing w:before="240" w:after="120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0F4242" w:rsidRPr="000E368E" w14:paraId="2B4AA5AB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63D6C8E" w14:textId="617FA0EC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lastRenderedPageBreak/>
              <w:t>Pkt XXVIII.1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D7A6393" w14:textId="045047C8" w:rsidR="000F4242" w:rsidRPr="000E368E" w:rsidRDefault="000F4242" w:rsidP="00981AB7">
            <w:pPr>
              <w:spacing w:before="240" w:after="120"/>
              <w:contextualSpacing/>
              <w:rPr>
                <w:bCs/>
              </w:rPr>
            </w:pPr>
            <w:r w:rsidRPr="00625E18">
              <w:rPr>
                <w:b/>
                <w:sz w:val="24"/>
                <w:szCs w:val="24"/>
              </w:rPr>
              <w:t>INFORMACJA O PRZEWIDYWANYCH ZAMÓWIENIACH, O KTÓRYCH MOWA W ART. 214 UST. 1 PKT 7</w:t>
            </w:r>
            <w:r>
              <w:rPr>
                <w:b/>
                <w:sz w:val="24"/>
                <w:szCs w:val="24"/>
              </w:rPr>
              <w:t xml:space="preserve"> i 8 PZP</w:t>
            </w:r>
          </w:p>
        </w:tc>
      </w:tr>
      <w:tr w:rsidR="0064289E" w:rsidRPr="000E368E" w14:paraId="3AF5448E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18766BF2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614047D1" w14:textId="77777777" w:rsidR="004F251F" w:rsidRDefault="004F251F" w:rsidP="006A1D80">
            <w:pPr>
              <w:tabs>
                <w:tab w:val="left" w:pos="408"/>
              </w:tabs>
              <w:spacing w:before="240" w:after="120" w:line="276" w:lineRule="auto"/>
              <w:contextualSpacing/>
              <w:jc w:val="both"/>
              <w:rPr>
                <w:rFonts w:eastAsiaTheme="minorHAnsi"/>
                <w:lang w:eastAsia="en-US"/>
              </w:rPr>
            </w:pPr>
          </w:p>
          <w:p w14:paraId="5DCB74FF" w14:textId="751EB256" w:rsidR="006A1D80" w:rsidRPr="009A658E" w:rsidRDefault="006A1D80" w:rsidP="006A1D80">
            <w:pPr>
              <w:tabs>
                <w:tab w:val="left" w:pos="408"/>
              </w:tabs>
              <w:spacing w:before="240" w:after="120" w:line="276" w:lineRule="auto"/>
              <w:contextualSpacing/>
              <w:jc w:val="both"/>
              <w:rPr>
                <w:bCs/>
              </w:rPr>
            </w:pPr>
            <w:r w:rsidRPr="00AD141F">
              <w:rPr>
                <w:rFonts w:eastAsiaTheme="minorHAnsi"/>
                <w:lang w:eastAsia="en-US"/>
              </w:rPr>
              <w:t xml:space="preserve">Zamawiający </w:t>
            </w:r>
            <w:r w:rsidRPr="002878F2">
              <w:rPr>
                <w:rFonts w:eastAsiaTheme="minorHAnsi"/>
                <w:b/>
                <w:u w:val="single"/>
                <w:lang w:eastAsia="en-US"/>
              </w:rPr>
              <w:t>przewiduje możliwość</w:t>
            </w:r>
            <w:r w:rsidRPr="00AD141F">
              <w:rPr>
                <w:rFonts w:eastAsiaTheme="minorHAnsi"/>
                <w:lang w:eastAsia="en-US"/>
              </w:rPr>
              <w:t xml:space="preserve"> udzielenia, w okresie 3 lat od dnia udzielenia zamówienia podstawowego, </w:t>
            </w:r>
            <w:r>
              <w:rPr>
                <w:rFonts w:eastAsiaTheme="minorHAnsi"/>
                <w:lang w:eastAsia="en-US"/>
              </w:rPr>
              <w:t>dotychczasowemu W</w:t>
            </w:r>
            <w:r w:rsidRPr="009A658E">
              <w:rPr>
                <w:rFonts w:eastAsiaTheme="minorHAnsi"/>
                <w:lang w:eastAsia="en-US"/>
              </w:rPr>
              <w:t>ykonawcy usług, zamówienia polegającego na powtórzeniu podobnych usług</w:t>
            </w:r>
            <w:r w:rsidRPr="009A658E">
              <w:t xml:space="preserve">, </w:t>
            </w:r>
            <w:r w:rsidRPr="009A658E">
              <w:rPr>
                <w:bCs/>
              </w:rPr>
              <w:t xml:space="preserve">do wysokości </w:t>
            </w:r>
            <w:r w:rsidRPr="006A1D80">
              <w:rPr>
                <w:b/>
              </w:rPr>
              <w:t>30%</w:t>
            </w:r>
            <w:r w:rsidRPr="009A658E">
              <w:rPr>
                <w:bCs/>
              </w:rPr>
              <w:t xml:space="preserve"> wartości zamówienia podstawowego.</w:t>
            </w:r>
          </w:p>
          <w:p w14:paraId="61543D2A" w14:textId="77777777" w:rsidR="006A1D80" w:rsidRPr="006A1D80" w:rsidRDefault="006A1D80" w:rsidP="006A1D80">
            <w:pPr>
              <w:widowControl/>
              <w:spacing w:before="240" w:after="120"/>
              <w:contextualSpacing/>
              <w:rPr>
                <w:sz w:val="10"/>
                <w:szCs w:val="10"/>
              </w:rPr>
            </w:pPr>
          </w:p>
          <w:p w14:paraId="77BB6EFD" w14:textId="77777777" w:rsidR="006A1D80" w:rsidRDefault="006A1D80" w:rsidP="006A1D80">
            <w:pPr>
              <w:widowControl/>
              <w:spacing w:before="240" w:after="120"/>
              <w:contextualSpacing/>
            </w:pPr>
            <w:r w:rsidRPr="00AD141F">
              <w:rPr>
                <w:rFonts w:eastAsiaTheme="minorHAnsi"/>
                <w:lang w:eastAsia="en-US"/>
              </w:rPr>
              <w:t xml:space="preserve">Zamawiający wskazuje </w:t>
            </w:r>
            <w:r w:rsidRPr="00AD141F">
              <w:t>zakres tych usług oraz warunki, na jakich zostaną one udzielone</w:t>
            </w:r>
            <w:r>
              <w:t>.</w:t>
            </w:r>
          </w:p>
          <w:p w14:paraId="6C9DCDFA" w14:textId="77777777" w:rsidR="006A1D80" w:rsidRDefault="006A1D80" w:rsidP="006A1D80">
            <w:pPr>
              <w:widowControl/>
              <w:spacing w:before="240" w:after="120"/>
              <w:contextualSpacing/>
            </w:pPr>
            <w:r w:rsidRPr="009A658E">
              <w:t>Pełnienie funkcji Inżyniera kontraktu nad:</w:t>
            </w:r>
          </w:p>
          <w:p w14:paraId="5246A5B1" w14:textId="77777777" w:rsidR="004F251F" w:rsidRPr="004F251F" w:rsidRDefault="004F251F" w:rsidP="006A1D80">
            <w:pPr>
              <w:widowControl/>
              <w:spacing w:before="240" w:after="120"/>
              <w:contextualSpacing/>
              <w:rPr>
                <w:sz w:val="16"/>
              </w:rPr>
            </w:pPr>
          </w:p>
          <w:p w14:paraId="7798F685" w14:textId="7A0FFC15" w:rsidR="004C72CD" w:rsidRDefault="004F251F" w:rsidP="004C72CD">
            <w:pPr>
              <w:widowControl/>
              <w:spacing w:before="240" w:after="120"/>
              <w:contextualSpacing/>
            </w:pPr>
            <w:r>
              <w:t xml:space="preserve">1. </w:t>
            </w:r>
            <w:r w:rsidR="004C72CD">
              <w:t>Opracowaniem dokumentacji projektowej – zgodnie z pkt 1.1 OPZ (Rozdział III SWZ);</w:t>
            </w:r>
          </w:p>
          <w:p w14:paraId="423652D0" w14:textId="77777777" w:rsidR="004C72CD" w:rsidRPr="00AC2E44" w:rsidRDefault="004C72CD" w:rsidP="004C72CD">
            <w:pPr>
              <w:widowControl/>
              <w:spacing w:before="240"/>
              <w:contextualSpacing/>
              <w:rPr>
                <w:strike/>
              </w:rPr>
            </w:pPr>
            <w:r>
              <w:t xml:space="preserve">2. </w:t>
            </w:r>
            <w:r w:rsidRPr="00AC2E44">
              <w:t>Robotami budowlanymi/ usługami dotyczącymi w szczególności:</w:t>
            </w:r>
          </w:p>
          <w:p w14:paraId="3913D133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spacing w:after="120"/>
              <w:contextualSpacing/>
              <w:jc w:val="both"/>
              <w:rPr>
                <w:bCs/>
              </w:rPr>
            </w:pPr>
            <w:r>
              <w:rPr>
                <w:bCs/>
              </w:rPr>
              <w:t>robót przygotowawczych,</w:t>
            </w:r>
          </w:p>
          <w:p w14:paraId="484D70FC" w14:textId="77777777" w:rsidR="004C72CD" w:rsidRPr="00077654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robót rozbiórkowych,</w:t>
            </w:r>
          </w:p>
          <w:p w14:paraId="5DF45D1F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robót ziemnych,</w:t>
            </w:r>
          </w:p>
          <w:p w14:paraId="02A5457B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wycinek drzew i krzewów, </w:t>
            </w:r>
            <w:r w:rsidRPr="0021019A">
              <w:rPr>
                <w:bCs/>
              </w:rPr>
              <w:t>zieleni drogowej</w:t>
            </w:r>
          </w:p>
          <w:p w14:paraId="196743A5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oświetlenia ulicznego,</w:t>
            </w:r>
          </w:p>
          <w:p w14:paraId="299AE11E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>
              <w:t>przebudowy/zabezpieczenia kolidującej infrastruktury podziemnej i nadziemnej,</w:t>
            </w:r>
          </w:p>
          <w:p w14:paraId="35BB140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 w:rsidRPr="00077654">
              <w:t>budowy kanału</w:t>
            </w:r>
            <w:r>
              <w:t xml:space="preserve"> technologicznego,</w:t>
            </w:r>
          </w:p>
          <w:p w14:paraId="64FBA84E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>
              <w:lastRenderedPageBreak/>
              <w:t>budowy ekranów akustycznych,</w:t>
            </w:r>
          </w:p>
          <w:p w14:paraId="2574A3C9" w14:textId="77777777" w:rsidR="004C72CD" w:rsidRPr="005E6ED0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5E6ED0">
              <w:rPr>
                <w:bCs/>
              </w:rPr>
              <w:t xml:space="preserve">odwodnienia korpusu drogowego, </w:t>
            </w:r>
          </w:p>
          <w:p w14:paraId="06BC1BA2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>
              <w:rPr>
                <w:bCs/>
              </w:rPr>
              <w:t>budowy obiektów inżynierskich (przepustów, mostu),</w:t>
            </w:r>
          </w:p>
          <w:p w14:paraId="797CBF82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 korpusu drogowego,</w:t>
            </w:r>
          </w:p>
          <w:p w14:paraId="41CBDE21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573417">
              <w:rPr>
                <w:bCs/>
              </w:rPr>
              <w:t>nawierzchni</w:t>
            </w:r>
            <w:r>
              <w:rPr>
                <w:bCs/>
              </w:rPr>
              <w:t xml:space="preserve"> dróg wraz z nowymi warstwami konstrukcyjnymi</w:t>
            </w:r>
            <w:r w:rsidRPr="00573417">
              <w:rPr>
                <w:bCs/>
              </w:rPr>
              <w:t>,</w:t>
            </w:r>
          </w:p>
          <w:p w14:paraId="4515743A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zjazdów indywidualnych i publicznych,</w:t>
            </w:r>
          </w:p>
          <w:p w14:paraId="63189F8C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chodników, ścieżek rowerowych i pieszo-rowerowych,</w:t>
            </w:r>
          </w:p>
          <w:p w14:paraId="42ADACD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zatok autobusowych,</w:t>
            </w:r>
          </w:p>
          <w:p w14:paraId="1BCC1B3B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nowych poboczy drogi,</w:t>
            </w:r>
          </w:p>
          <w:p w14:paraId="003D7497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wykonania rowów otwartych, </w:t>
            </w:r>
            <w:r w:rsidRPr="00675E36">
              <w:rPr>
                <w:bCs/>
              </w:rPr>
              <w:t>rowu odwadniającego oraz rowów infiltracyjnych,</w:t>
            </w:r>
          </w:p>
          <w:p w14:paraId="50AE6347" w14:textId="77777777" w:rsidR="004C72CD" w:rsidRPr="00573417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wykonania umocnienia koryt cieków naturalnych,</w:t>
            </w:r>
          </w:p>
          <w:p w14:paraId="4D236AE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robót wykończeniowych,</w:t>
            </w:r>
          </w:p>
          <w:p w14:paraId="62C89BB8" w14:textId="77777777" w:rsidR="004C72CD" w:rsidRPr="00573417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573417">
              <w:rPr>
                <w:bCs/>
              </w:rPr>
              <w:t>oznakowania i urządzeń bezpieczeństwa ruchu,</w:t>
            </w:r>
          </w:p>
          <w:p w14:paraId="450ADB7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21019A">
              <w:rPr>
                <w:bCs/>
              </w:rPr>
              <w:t>nasadzeń,</w:t>
            </w:r>
          </w:p>
          <w:p w14:paraId="4C91C369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uporządkowania terenu,</w:t>
            </w:r>
          </w:p>
          <w:p w14:paraId="0F027DEC" w14:textId="77777777" w:rsidR="004C72CD" w:rsidRPr="0025188F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t>wykonania oznakowania poziomego i ustawienie oznakowania pionowego,</w:t>
            </w:r>
          </w:p>
          <w:p w14:paraId="6DA573FD" w14:textId="77777777" w:rsidR="004C72CD" w:rsidRPr="00C07EE3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t>rozbiórki ogrodzeń,</w:t>
            </w:r>
          </w:p>
          <w:p w14:paraId="7F5FA605" w14:textId="77777777" w:rsidR="004C72CD" w:rsidRPr="00C07EE3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C07EE3">
              <w:t>innych robót niezbędnych do przeprowadzenia inwestycji</w:t>
            </w:r>
          </w:p>
          <w:p w14:paraId="13710A6D" w14:textId="77777777" w:rsidR="004C72CD" w:rsidRPr="00AC2E44" w:rsidRDefault="004C72CD" w:rsidP="004C72CD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>
              <w:t>3</w:t>
            </w:r>
            <w:r w:rsidRPr="00AC2E44">
              <w:t>. Wykonywaniem badań i nadzorów specjalistycznych;</w:t>
            </w:r>
          </w:p>
          <w:p w14:paraId="72A9ADC5" w14:textId="77777777" w:rsidR="004C72CD" w:rsidRPr="00AC2E44" w:rsidRDefault="004C72CD" w:rsidP="004C72CD">
            <w:pPr>
              <w:tabs>
                <w:tab w:val="left" w:pos="408"/>
              </w:tabs>
              <w:spacing w:before="240" w:after="120" w:line="276" w:lineRule="auto"/>
              <w:contextualSpacing/>
              <w:jc w:val="both"/>
              <w:rPr>
                <w:rFonts w:eastAsiaTheme="minorHAnsi"/>
                <w:lang w:eastAsia="en-US"/>
              </w:rPr>
            </w:pPr>
            <w:r>
              <w:t>4</w:t>
            </w:r>
            <w:r w:rsidRPr="00AC2E44">
              <w:t>. Wykonywaniem badań archeologicznych.</w:t>
            </w:r>
          </w:p>
          <w:p w14:paraId="727C44EA" w14:textId="77777777" w:rsidR="004C72CD" w:rsidRDefault="004C72CD" w:rsidP="004C72C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246CCA02" w14:textId="77777777" w:rsidR="004C72CD" w:rsidRPr="00EB6695" w:rsidRDefault="004C72CD" w:rsidP="004C72C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EB6695">
              <w:rPr>
                <w:rFonts w:eastAsiaTheme="minorHAnsi"/>
                <w:lang w:eastAsia="en-US"/>
              </w:rPr>
              <w:t xml:space="preserve">Zamówienie zostanie udzielone na warunkach zamówienia podstawowego określonych w SWZ, jeżeli zostaną spełnione przesłanki określone w ustawie </w:t>
            </w:r>
            <w:r>
              <w:t>Pzp</w:t>
            </w:r>
            <w:r w:rsidRPr="00EB6695">
              <w:rPr>
                <w:rFonts w:eastAsiaTheme="minorHAnsi"/>
                <w:lang w:eastAsia="en-US"/>
              </w:rPr>
              <w:t>.</w:t>
            </w:r>
          </w:p>
          <w:p w14:paraId="7C8E7215" w14:textId="77777777" w:rsidR="004C72CD" w:rsidRPr="00EB6695" w:rsidRDefault="004C72CD" w:rsidP="004C72C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2298321D" w14:textId="59578B98" w:rsidR="003B0614" w:rsidRDefault="004C72CD" w:rsidP="00161C33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EB6695">
              <w:rPr>
                <w:rFonts w:eastAsiaTheme="minorHAnsi"/>
                <w:lang w:eastAsia="en-US"/>
              </w:rPr>
              <w:t xml:space="preserve">Zamówienie takie jest  </w:t>
            </w:r>
            <w:r w:rsidRPr="00EB6695">
              <w:t xml:space="preserve">przewidziane w ogłoszeniu o zamówieniu dla zamówienia podstawowego, </w:t>
            </w:r>
            <w:r w:rsidRPr="00EB6695">
              <w:rPr>
                <w:rFonts w:eastAsiaTheme="minorHAnsi"/>
                <w:lang w:eastAsia="en-US"/>
              </w:rPr>
              <w:t>jest zgodne z przedmiotem zamówienia podstawowego, całkowita wartość tego zamówienia została uwzględniona</w:t>
            </w:r>
            <w:r>
              <w:rPr>
                <w:rFonts w:eastAsiaTheme="minorHAnsi"/>
                <w:lang w:eastAsia="en-US"/>
              </w:rPr>
              <w:t xml:space="preserve"> przy obliczaniu jego wartości.</w:t>
            </w:r>
          </w:p>
          <w:p w14:paraId="1217ED3F" w14:textId="7FF85C7C" w:rsidR="003B0614" w:rsidRPr="000F347A" w:rsidRDefault="003B0614" w:rsidP="00161C33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0F4242" w:rsidRPr="000E368E" w14:paraId="0DA5BDD0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9ED2431" w14:textId="454D0A84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III.3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1EDE870A" w14:textId="0CAE013A" w:rsidR="000F4242" w:rsidRPr="00A17A0D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A17A0D">
              <w:rPr>
                <w:b/>
                <w:sz w:val="24"/>
                <w:szCs w:val="24"/>
              </w:rPr>
              <w:t>PRAWO OPCJI ZGODNIE Z ART. 441 UST.1 PZP</w:t>
            </w:r>
          </w:p>
          <w:p w14:paraId="499253CD" w14:textId="77777777" w:rsidR="000F4242" w:rsidRPr="005E203F" w:rsidRDefault="000F4242" w:rsidP="00981AB7">
            <w:pPr>
              <w:spacing w:before="240" w:after="12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F4242" w:rsidRPr="000E368E" w14:paraId="04C64A55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4414FB9A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9849C09" w14:textId="77777777" w:rsidR="00964105" w:rsidRPr="00964105" w:rsidRDefault="00964105" w:rsidP="00981AB7">
            <w:pPr>
              <w:widowControl/>
              <w:spacing w:before="240" w:after="120"/>
              <w:contextualSpacing/>
              <w:rPr>
                <w:rFonts w:eastAsiaTheme="minorHAnsi"/>
                <w:sz w:val="14"/>
                <w:szCs w:val="14"/>
                <w:lang w:eastAsia="en-US"/>
              </w:rPr>
            </w:pPr>
          </w:p>
          <w:p w14:paraId="59EF43BA" w14:textId="0C94F4EB" w:rsidR="000F4242" w:rsidRPr="00A17A0D" w:rsidRDefault="000F4242" w:rsidP="00981AB7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A17A0D">
              <w:rPr>
                <w:rFonts w:eastAsiaTheme="minorHAnsi"/>
                <w:lang w:eastAsia="en-US"/>
              </w:rPr>
              <w:t xml:space="preserve">Zamawiający nie przewiduje skorzystania z prawa opcji zgodnie z art. 441 ust.1 Pzp </w:t>
            </w:r>
          </w:p>
          <w:p w14:paraId="7405276C" w14:textId="77777777" w:rsidR="000F4242" w:rsidRPr="005E203F" w:rsidRDefault="000F4242" w:rsidP="00981AB7">
            <w:pPr>
              <w:spacing w:before="240" w:after="12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F4242" w:rsidRPr="000E368E" w14:paraId="214B6BF8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EC7B77E" w14:textId="0C323E09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XV.</w:t>
            </w:r>
            <w:r w:rsidR="002F1A50">
              <w:rPr>
                <w:b/>
                <w:sz w:val="24"/>
                <w:szCs w:val="24"/>
              </w:rPr>
              <w:t>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  <w:p w14:paraId="7ED75EFF" w14:textId="78C4698A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XVI.1 IDW</w:t>
            </w:r>
          </w:p>
          <w:p w14:paraId="4D350397" w14:textId="5888C0B1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B6DDE8" w:themeFill="accent5" w:themeFillTint="66"/>
          </w:tcPr>
          <w:p w14:paraId="4E8A0A07" w14:textId="59A8579D" w:rsidR="000F4242" w:rsidRPr="00FD6C27" w:rsidRDefault="000F4242" w:rsidP="00981AB7">
            <w:pPr>
              <w:spacing w:before="240" w:after="120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FD6C27">
              <w:rPr>
                <w:b/>
                <w:bCs/>
                <w:color w:val="000000"/>
                <w:sz w:val="24"/>
                <w:szCs w:val="24"/>
              </w:rPr>
              <w:t>TERMIN SKŁADANIA I OTWARCIA OFERT</w:t>
            </w:r>
          </w:p>
          <w:p w14:paraId="37E68364" w14:textId="4EA2CA40" w:rsidR="000F4242" w:rsidRPr="000E368E" w:rsidRDefault="000F4242" w:rsidP="00981AB7">
            <w:pPr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0F4242" w:rsidRPr="000E368E" w14:paraId="60A709E1" w14:textId="77777777" w:rsidTr="00B33267">
        <w:trPr>
          <w:trHeight w:val="857"/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0F4E2BA6" w14:textId="77777777" w:rsidR="007C6476" w:rsidRPr="007C6476" w:rsidRDefault="007C6476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rFonts w:eastAsia="Calibri"/>
                <w:sz w:val="8"/>
                <w:szCs w:val="8"/>
              </w:rPr>
            </w:pPr>
          </w:p>
          <w:p w14:paraId="20AF859D" w14:textId="494084EA" w:rsidR="000F4242" w:rsidRPr="00F54C8D" w:rsidRDefault="000F4242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F54C8D">
              <w:rPr>
                <w:rFonts w:eastAsia="Calibri"/>
              </w:rPr>
              <w:t xml:space="preserve">Termin składania ofert </w:t>
            </w:r>
            <w:r w:rsidR="00360E06">
              <w:rPr>
                <w:b/>
                <w:color w:val="FF0000"/>
              </w:rPr>
              <w:t>26</w:t>
            </w:r>
            <w:r w:rsidR="00F54C8D" w:rsidRPr="007C6476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01</w:t>
            </w:r>
            <w:r w:rsidR="00F54C8D" w:rsidRPr="007C6476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2024</w:t>
            </w:r>
            <w:r w:rsidR="00FB65EC">
              <w:rPr>
                <w:b/>
                <w:color w:val="FF0000"/>
              </w:rPr>
              <w:t xml:space="preserve"> </w:t>
            </w:r>
            <w:r w:rsidR="00AE3635" w:rsidRPr="007C6476">
              <w:rPr>
                <w:b/>
                <w:color w:val="FF0000"/>
              </w:rPr>
              <w:t>r.</w:t>
            </w:r>
            <w:r w:rsidRPr="007C6476">
              <w:rPr>
                <w:b/>
                <w:color w:val="FF0000"/>
              </w:rPr>
              <w:t xml:space="preserve"> </w:t>
            </w:r>
            <w:r w:rsidRPr="00F54C8D">
              <w:rPr>
                <w:b/>
              </w:rPr>
              <w:t xml:space="preserve">do godziny </w:t>
            </w:r>
            <w:r w:rsidR="00AE3635" w:rsidRPr="007C6476">
              <w:rPr>
                <w:b/>
                <w:bCs/>
                <w:caps/>
                <w:color w:val="FF0000"/>
              </w:rPr>
              <w:t>09:00</w:t>
            </w:r>
          </w:p>
          <w:p w14:paraId="5DA792F6" w14:textId="77777777" w:rsidR="007C6476" w:rsidRPr="007C6476" w:rsidRDefault="007C6476" w:rsidP="00981AB7">
            <w:pPr>
              <w:spacing w:before="240" w:after="120"/>
              <w:contextualSpacing/>
              <w:jc w:val="both"/>
              <w:rPr>
                <w:rFonts w:eastAsia="Calibri"/>
                <w:sz w:val="12"/>
                <w:szCs w:val="12"/>
              </w:rPr>
            </w:pPr>
          </w:p>
          <w:p w14:paraId="08A58E10" w14:textId="4B37F314" w:rsidR="000F4242" w:rsidRPr="00030978" w:rsidRDefault="000F4242" w:rsidP="00981AB7">
            <w:pPr>
              <w:spacing w:before="240" w:after="120"/>
              <w:contextualSpacing/>
              <w:jc w:val="both"/>
            </w:pPr>
            <w:r w:rsidRPr="00F54C8D">
              <w:rPr>
                <w:rFonts w:eastAsia="Calibri"/>
              </w:rPr>
              <w:t xml:space="preserve">Termin otwarcia ofert </w:t>
            </w:r>
            <w:r w:rsidR="00360E06">
              <w:rPr>
                <w:b/>
                <w:color w:val="FF0000"/>
              </w:rPr>
              <w:t>26</w:t>
            </w:r>
            <w:r w:rsidR="00F54C8D" w:rsidRPr="007C6476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0</w:t>
            </w:r>
            <w:r w:rsidR="00055637">
              <w:rPr>
                <w:b/>
                <w:color w:val="FF0000"/>
              </w:rPr>
              <w:t>1.</w:t>
            </w:r>
            <w:r w:rsidR="002C15CB">
              <w:rPr>
                <w:b/>
                <w:color w:val="FF0000"/>
              </w:rPr>
              <w:t>2024</w:t>
            </w:r>
            <w:r w:rsidR="00FB65EC">
              <w:rPr>
                <w:b/>
                <w:color w:val="FF0000"/>
              </w:rPr>
              <w:t xml:space="preserve"> </w:t>
            </w:r>
            <w:r w:rsidR="00AE3635" w:rsidRPr="007C6476">
              <w:rPr>
                <w:b/>
                <w:color w:val="FF0000"/>
              </w:rPr>
              <w:t>r.</w:t>
            </w:r>
            <w:r w:rsidRPr="007C6476">
              <w:rPr>
                <w:b/>
                <w:color w:val="FF0000"/>
              </w:rPr>
              <w:t xml:space="preserve"> </w:t>
            </w:r>
            <w:r w:rsidRPr="00F54C8D">
              <w:rPr>
                <w:b/>
              </w:rPr>
              <w:t xml:space="preserve">godzina </w:t>
            </w:r>
            <w:r w:rsidR="00AE3635" w:rsidRPr="007C6476">
              <w:rPr>
                <w:b/>
                <w:bCs/>
                <w:caps/>
                <w:color w:val="FF0000"/>
              </w:rPr>
              <w:t>09:</w:t>
            </w:r>
            <w:r w:rsidR="00161C33">
              <w:rPr>
                <w:b/>
                <w:bCs/>
                <w:caps/>
                <w:color w:val="FF0000"/>
              </w:rPr>
              <w:t>2</w:t>
            </w:r>
            <w:r w:rsidR="00F54C8D" w:rsidRPr="007C6476">
              <w:rPr>
                <w:b/>
                <w:bCs/>
                <w:caps/>
                <w:color w:val="FF0000"/>
              </w:rPr>
              <w:t>0</w:t>
            </w:r>
          </w:p>
          <w:p w14:paraId="314525BF" w14:textId="77777777" w:rsidR="00981AB7" w:rsidRPr="007C6476" w:rsidRDefault="00981AB7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sz w:val="16"/>
                <w:szCs w:val="16"/>
              </w:rPr>
            </w:pPr>
          </w:p>
          <w:p w14:paraId="6515DFB0" w14:textId="77777777" w:rsidR="000F4242" w:rsidRDefault="000F4242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030978">
              <w:t>Ofertę należy złożyć na zasadach określonych w Pzp i SWZ.</w:t>
            </w:r>
          </w:p>
          <w:p w14:paraId="51B67B5A" w14:textId="428CDE9E" w:rsidR="007C6476" w:rsidRPr="007C6476" w:rsidRDefault="007C6476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sz w:val="14"/>
                <w:szCs w:val="14"/>
              </w:rPr>
            </w:pPr>
          </w:p>
        </w:tc>
      </w:tr>
      <w:tr w:rsidR="000F4242" w:rsidRPr="000E368E" w14:paraId="2A8D4D3B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3ABE9EF" w14:textId="287BA350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XIII.1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053A59A2" w14:textId="4BABDEE8" w:rsidR="000F4242" w:rsidRPr="00030978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  <w:r w:rsidRPr="00030978">
              <w:rPr>
                <w:b/>
                <w:sz w:val="24"/>
                <w:szCs w:val="24"/>
              </w:rPr>
              <w:t>TERMIN ZWIĄZANIA OFERTĄ</w:t>
            </w:r>
          </w:p>
        </w:tc>
      </w:tr>
      <w:tr w:rsidR="000F4242" w:rsidRPr="000E368E" w14:paraId="77896B8D" w14:textId="77777777" w:rsidTr="00B33267">
        <w:trPr>
          <w:trHeight w:val="634"/>
          <w:jc w:val="center"/>
        </w:trPr>
        <w:tc>
          <w:tcPr>
            <w:tcW w:w="2439" w:type="dxa"/>
            <w:shd w:val="clear" w:color="auto" w:fill="auto"/>
          </w:tcPr>
          <w:p w14:paraId="1329EFED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6EB755F1" w14:textId="77777777" w:rsidR="000F4242" w:rsidRPr="00030978" w:rsidRDefault="000F4242" w:rsidP="00981AB7">
            <w:pPr>
              <w:tabs>
                <w:tab w:val="left" w:pos="408"/>
              </w:tabs>
              <w:spacing w:before="240" w:after="120"/>
              <w:ind w:left="360"/>
              <w:contextualSpacing/>
            </w:pPr>
          </w:p>
          <w:p w14:paraId="4AE61390" w14:textId="097E305B" w:rsidR="000F4242" w:rsidRPr="00030978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bCs/>
              </w:rPr>
            </w:pPr>
            <w:r w:rsidRPr="009424A2">
              <w:t xml:space="preserve">Termin związania ofertą do </w:t>
            </w:r>
            <w:r w:rsidR="00DD2FF2">
              <w:rPr>
                <w:b/>
                <w:bCs/>
                <w:color w:val="FF0000"/>
              </w:rPr>
              <w:t>24.04.2024 r.</w:t>
            </w:r>
          </w:p>
        </w:tc>
      </w:tr>
      <w:tr w:rsidR="000F4242" w:rsidRPr="000E368E" w14:paraId="5DCD8369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2FB0E1E5" w14:textId="69059008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VIII.1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2FD6C843" w14:textId="07BC65EA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WARUNKI UDZIAŁU W POSTĘPOWANIU O UDZIELENIE ZAMÓWIENIA </w:t>
            </w:r>
          </w:p>
        </w:tc>
      </w:tr>
      <w:tr w:rsidR="005A6467" w:rsidRPr="000E368E" w14:paraId="703C12A4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47177229" w14:textId="77777777" w:rsidR="005A6467" w:rsidRPr="000E368E" w:rsidRDefault="005A6467" w:rsidP="005A646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6645D88" w14:textId="77777777" w:rsidR="005A6467" w:rsidRPr="00BC2677" w:rsidRDefault="005A6467" w:rsidP="001B0172">
            <w:pPr>
              <w:pStyle w:val="Teksttreci0"/>
              <w:shd w:val="clear" w:color="auto" w:fill="auto"/>
              <w:spacing w:after="120" w:line="240" w:lineRule="auto"/>
              <w:ind w:right="2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</w:t>
            </w:r>
            <w:r>
              <w:rPr>
                <w:rFonts w:ascii="Arial" w:hAnsi="Arial" w:cs="Arial"/>
                <w:sz w:val="20"/>
                <w:szCs w:val="20"/>
              </w:rPr>
              <w:t>yczące</w:t>
            </w:r>
            <w:r w:rsidRPr="000E368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650657" w14:textId="77777777" w:rsidR="005A6467" w:rsidRPr="001F75FA" w:rsidRDefault="005A6467" w:rsidP="001B0172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line="240" w:lineRule="auto"/>
              <w:ind w:left="850" w:right="23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35B132F0" w14:textId="77777777" w:rsidR="005A6467" w:rsidRPr="00AD141F" w:rsidRDefault="005A6467" w:rsidP="005A6467">
            <w:pPr>
              <w:widowControl/>
              <w:spacing w:after="120"/>
              <w:jc w:val="both"/>
            </w:pPr>
            <w:r w:rsidRPr="000E368E">
              <w:t xml:space="preserve">Zamawiający </w:t>
            </w:r>
            <w:r w:rsidRPr="00EB6695">
              <w:rPr>
                <w:b/>
                <w:u w:val="single"/>
              </w:rPr>
              <w:t>nie stawia</w:t>
            </w:r>
            <w:r w:rsidRPr="000E368E">
              <w:t xml:space="preserve"> warunku w</w:t>
            </w:r>
            <w:r>
              <w:t>w.</w:t>
            </w:r>
            <w:r w:rsidRPr="000E368E">
              <w:t xml:space="preserve"> zakresie.</w:t>
            </w:r>
          </w:p>
          <w:p w14:paraId="69FBFA46" w14:textId="77777777" w:rsidR="005A6467" w:rsidRPr="001F75FA" w:rsidRDefault="005A6467" w:rsidP="001B0172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line="240" w:lineRule="auto"/>
              <w:ind w:left="852" w:right="20" w:hanging="426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D141F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02BD4E83" w14:textId="77777777" w:rsidR="005A6467" w:rsidRPr="000E368E" w:rsidRDefault="005A6467" w:rsidP="005A6467">
            <w:pPr>
              <w:widowControl/>
              <w:spacing w:after="120"/>
              <w:jc w:val="both"/>
            </w:pPr>
            <w:r w:rsidRPr="00AD141F">
              <w:t xml:space="preserve">Zamawiający </w:t>
            </w:r>
            <w:r w:rsidRPr="00AD141F">
              <w:rPr>
                <w:b/>
                <w:u w:val="single"/>
              </w:rPr>
              <w:t>nie stawia</w:t>
            </w:r>
            <w:r w:rsidRPr="00AD141F">
              <w:t xml:space="preserve"> warunku w</w:t>
            </w:r>
            <w:r>
              <w:t>w.</w:t>
            </w:r>
            <w:r w:rsidRPr="00AD141F">
              <w:t xml:space="preserve"> zakresie.</w:t>
            </w:r>
          </w:p>
          <w:p w14:paraId="3379AD77" w14:textId="77777777" w:rsidR="005A6467" w:rsidRPr="001F75FA" w:rsidRDefault="005A6467" w:rsidP="005A6467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after="120" w:line="240" w:lineRule="auto"/>
              <w:ind w:left="852" w:right="20" w:hanging="42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5E0078B6" w14:textId="77777777" w:rsidR="005A6467" w:rsidRPr="00AD141F" w:rsidRDefault="005A6467" w:rsidP="005A6467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41F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D141F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D141F">
              <w:rPr>
                <w:rFonts w:ascii="Arial" w:hAnsi="Arial" w:cs="Arial"/>
                <w:sz w:val="20"/>
                <w:szCs w:val="20"/>
              </w:rPr>
              <w:t xml:space="preserve"> warunek w</w:t>
            </w:r>
            <w:r>
              <w:rPr>
                <w:rFonts w:ascii="Arial" w:hAnsi="Arial" w:cs="Arial"/>
                <w:sz w:val="20"/>
                <w:szCs w:val="20"/>
              </w:rPr>
              <w:t>w.</w:t>
            </w:r>
            <w:r w:rsidRPr="00AD141F">
              <w:rPr>
                <w:rFonts w:ascii="Arial" w:hAnsi="Arial" w:cs="Arial"/>
                <w:sz w:val="20"/>
                <w:szCs w:val="20"/>
              </w:rPr>
              <w:t xml:space="preserve"> zakresie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23BDBA" w14:textId="2482B37E" w:rsidR="005A6467" w:rsidRPr="00F80EC3" w:rsidRDefault="000A379C" w:rsidP="005A6467">
            <w:pPr>
              <w:widowControl/>
              <w:spacing w:after="120"/>
              <w:jc w:val="both"/>
              <w:rPr>
                <w:color w:val="FF0000"/>
              </w:rPr>
            </w:pPr>
            <w:r w:rsidRPr="00AE7F3C">
              <w:t xml:space="preserve">Wykonawca spełni warunek, jeżeli wykaże, że jest ubezpieczony od odpowiedzialności </w:t>
            </w:r>
            <w:r w:rsidRPr="001076E6">
              <w:t xml:space="preserve">cywilnej Wykonawcy w zakresie </w:t>
            </w:r>
            <w:r w:rsidRPr="001076E6">
              <w:lastRenderedPageBreak/>
              <w:t xml:space="preserve">prowadzonej działalności związanej z przedmiotem zamówienia na sumę gwarancyjną nie mniejszą niż </w:t>
            </w:r>
            <w:r w:rsidR="001076E6" w:rsidRPr="001076E6">
              <w:t>7</w:t>
            </w:r>
            <w:r w:rsidRPr="001076E6">
              <w:t xml:space="preserve"> 500 000,00 PLN</w:t>
            </w:r>
            <w:r w:rsidRPr="0093773D">
              <w:t>.</w:t>
            </w:r>
            <w:r w:rsidR="005A6467" w:rsidRPr="00AE7F3C">
              <w:rPr>
                <w:color w:val="FF0000"/>
              </w:rPr>
              <w:t xml:space="preserve"> </w:t>
            </w:r>
          </w:p>
          <w:p w14:paraId="1D3259B8" w14:textId="77777777" w:rsidR="005A6467" w:rsidRDefault="005A6467" w:rsidP="005A6467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after="120" w:line="240" w:lineRule="auto"/>
              <w:ind w:left="852" w:right="20" w:hanging="426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Hlk135721633"/>
            <w:r w:rsidRPr="00AD141F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2FA8B6D2" w14:textId="77777777" w:rsidR="005A6467" w:rsidRPr="00BE0C93" w:rsidRDefault="005A6467" w:rsidP="005A6467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zamówienia:</w:t>
            </w:r>
          </w:p>
          <w:bookmarkEnd w:id="7"/>
          <w:p w14:paraId="392B9A8C" w14:textId="77777777" w:rsidR="00F314DF" w:rsidRPr="000A395D" w:rsidRDefault="00F314DF" w:rsidP="00F314DF">
            <w:pPr>
              <w:widowControl/>
              <w:numPr>
                <w:ilvl w:val="0"/>
                <w:numId w:val="27"/>
              </w:numPr>
              <w:tabs>
                <w:tab w:val="left" w:pos="300"/>
              </w:tabs>
              <w:spacing w:before="240" w:after="120"/>
              <w:ind w:left="300" w:hanging="300"/>
              <w:contextualSpacing/>
              <w:jc w:val="both"/>
              <w:rPr>
                <w:b/>
                <w:bCs/>
              </w:rPr>
            </w:pPr>
            <w:r w:rsidRPr="001070B4">
              <w:rPr>
                <w:b/>
                <w:bCs/>
              </w:rPr>
              <w:t>Doświad</w:t>
            </w:r>
            <w:r w:rsidRPr="000A395D">
              <w:rPr>
                <w:b/>
                <w:bCs/>
              </w:rPr>
              <w:t xml:space="preserve">czenie Wykonawcy </w:t>
            </w:r>
          </w:p>
          <w:p w14:paraId="58D4C98B" w14:textId="77777777" w:rsidR="00F314DF" w:rsidRDefault="00F314DF" w:rsidP="00F314DF">
            <w:pPr>
              <w:widowControl/>
              <w:spacing w:after="120"/>
              <w:jc w:val="both"/>
              <w:rPr>
                <w:rFonts w:eastAsiaTheme="minorEastAsia"/>
              </w:rPr>
            </w:pPr>
            <w:bookmarkStart w:id="8" w:name="_Hlk130375419"/>
            <w:r w:rsidRPr="00FE0FE6">
              <w:t xml:space="preserve">Wykonawca spełni ten warunek udziału w postępowaniu, jeżeli wykaże, </w:t>
            </w:r>
            <w:r w:rsidRPr="009A658E">
              <w:t xml:space="preserve">że </w:t>
            </w:r>
            <w:r w:rsidRPr="009A658E">
              <w:rPr>
                <w:spacing w:val="-6"/>
              </w:rPr>
              <w:t xml:space="preserve">w ciągu ostatnich 5 lat, </w:t>
            </w:r>
            <w:r w:rsidRPr="009A658E">
              <w:rPr>
                <w:rFonts w:eastAsiaTheme="minorEastAsia"/>
              </w:rPr>
              <w:t>a jeżeli</w:t>
            </w:r>
            <w:r w:rsidRPr="00FE0FE6">
              <w:rPr>
                <w:rFonts w:eastAsiaTheme="minorEastAsia"/>
              </w:rPr>
              <w:t xml:space="preserve"> okres prowadzenia </w:t>
            </w:r>
            <w:r w:rsidRPr="009A658E">
              <w:rPr>
                <w:rFonts w:eastAsiaTheme="minorEastAsia"/>
              </w:rPr>
              <w:t xml:space="preserve">działalności jest krótszy w tym </w:t>
            </w:r>
            <w:r w:rsidRPr="00F80EC3">
              <w:rPr>
                <w:spacing w:val="-6"/>
              </w:rPr>
              <w:t>okresie</w:t>
            </w:r>
            <w:r w:rsidRPr="009A658E">
              <w:rPr>
                <w:rFonts w:eastAsiaTheme="minorEastAsia"/>
              </w:rPr>
              <w:t>, wykonał:</w:t>
            </w:r>
          </w:p>
          <w:p w14:paraId="7644CDC8" w14:textId="77777777" w:rsidR="00F314DF" w:rsidRPr="00DD6BDD" w:rsidRDefault="00F314DF" w:rsidP="00F314DF">
            <w:pPr>
              <w:spacing w:before="240" w:after="120"/>
              <w:contextualSpacing/>
              <w:jc w:val="both"/>
              <w:rPr>
                <w:u w:val="single"/>
              </w:rPr>
            </w:pPr>
            <w:r w:rsidRPr="00DD6BDD">
              <w:rPr>
                <w:u w:val="single"/>
              </w:rPr>
              <w:t>W zakresie robót budowlanych:</w:t>
            </w:r>
          </w:p>
          <w:p w14:paraId="48976E43" w14:textId="609EE4EC" w:rsidR="00F314DF" w:rsidRPr="000E15BE" w:rsidRDefault="00F314DF" w:rsidP="00FA75EE">
            <w:pPr>
              <w:pStyle w:val="Akapitzlist"/>
              <w:numPr>
                <w:ilvl w:val="0"/>
                <w:numId w:val="8"/>
              </w:numPr>
              <w:spacing w:before="120" w:after="120"/>
              <w:ind w:left="891" w:hanging="284"/>
              <w:contextualSpacing/>
              <w:jc w:val="both"/>
              <w:rPr>
                <w:spacing w:val="-6"/>
              </w:rPr>
            </w:pPr>
            <w:r w:rsidRPr="00DD6BDD">
              <w:rPr>
                <w:rFonts w:eastAsiaTheme="minorEastAsia"/>
              </w:rPr>
              <w:t xml:space="preserve">min.1 usługę polegającą </w:t>
            </w:r>
            <w:r w:rsidRPr="00DD6BDD">
              <w:rPr>
                <w:spacing w:val="-6"/>
              </w:rPr>
              <w:t xml:space="preserve">na nadzorze nad wykonaniem budowy/rozbudowy/przebudowy drogi min. kl. G o dł. min. 5km </w:t>
            </w:r>
            <w:r w:rsidRPr="00DD6BDD">
              <w:rPr>
                <w:rFonts w:eastAsiaTheme="minorEastAsia"/>
              </w:rPr>
              <w:t>(zrealizowanej w jednej umowie/kontrakcie)</w:t>
            </w:r>
            <w:r w:rsidRPr="00DD6BDD">
              <w:rPr>
                <w:spacing w:val="-6"/>
              </w:rPr>
              <w:t xml:space="preserve"> </w:t>
            </w:r>
            <w:r w:rsidRPr="00DD6BDD">
              <w:rPr>
                <w:rFonts w:eastAsiaTheme="minorEastAsia"/>
              </w:rPr>
              <w:t>zgodnie z [1] lub [2]</w:t>
            </w:r>
            <w:r w:rsidRPr="00DD6BDD">
              <w:rPr>
                <w:spacing w:val="-6"/>
              </w:rPr>
              <w:t xml:space="preserve"> o </w:t>
            </w:r>
            <w:r w:rsidRPr="000E15BE">
              <w:rPr>
                <w:spacing w:val="-6"/>
              </w:rPr>
              <w:t>wartości min. 100</w:t>
            </w:r>
            <w:r w:rsidR="000E15BE">
              <w:rPr>
                <w:spacing w:val="-6"/>
              </w:rPr>
              <w:t xml:space="preserve"> </w:t>
            </w:r>
            <w:r w:rsidRPr="000E15BE">
              <w:rPr>
                <w:spacing w:val="-6"/>
              </w:rPr>
              <w:t>M</w:t>
            </w:r>
            <w:r w:rsidR="000E15BE">
              <w:rPr>
                <w:spacing w:val="-6"/>
              </w:rPr>
              <w:t xml:space="preserve">ln. </w:t>
            </w:r>
            <w:r w:rsidRPr="000E15BE">
              <w:rPr>
                <w:spacing w:val="-6"/>
              </w:rPr>
              <w:t>PLN</w:t>
            </w:r>
          </w:p>
          <w:p w14:paraId="746DDCE0" w14:textId="77777777" w:rsidR="00F314DF" w:rsidRPr="000E15BE" w:rsidRDefault="00F314DF" w:rsidP="00F314DF">
            <w:pPr>
              <w:pStyle w:val="Akapitzlist"/>
              <w:numPr>
                <w:ilvl w:val="0"/>
                <w:numId w:val="8"/>
              </w:numPr>
              <w:spacing w:before="240" w:after="120"/>
              <w:ind w:left="889" w:hanging="284"/>
              <w:contextualSpacing/>
              <w:jc w:val="both"/>
              <w:rPr>
                <w:spacing w:val="-6"/>
              </w:rPr>
            </w:pPr>
            <w:r w:rsidRPr="000E15BE">
              <w:rPr>
                <w:rFonts w:eastAsiaTheme="minorEastAsia"/>
              </w:rPr>
              <w:t xml:space="preserve">min.1 usługę polegającą </w:t>
            </w:r>
            <w:r w:rsidRPr="000E15BE">
              <w:rPr>
                <w:spacing w:val="-6"/>
              </w:rPr>
              <w:t xml:space="preserve">na nadzorze nad wykonaniem budowy/rozbudowy/przebudowy </w:t>
            </w:r>
            <w:r w:rsidRPr="000E15BE">
              <w:t xml:space="preserve">obiektu mostowego stałego (nie tymczasowego), tj. mostu/wiaduktu/estakady (nie kładki) </w:t>
            </w:r>
            <w:r w:rsidRPr="000E15BE">
              <w:rPr>
                <w:rFonts w:eastAsiaTheme="minorEastAsia"/>
              </w:rPr>
              <w:t>o kl. nośności A zgodnie z [3] lub kl. I zgodnie z [4].</w:t>
            </w:r>
          </w:p>
          <w:p w14:paraId="35BF63BA" w14:textId="77777777" w:rsidR="00F314DF" w:rsidRPr="000E15BE" w:rsidRDefault="00F314DF" w:rsidP="00F314DF">
            <w:pPr>
              <w:widowControl/>
              <w:spacing w:after="120"/>
              <w:jc w:val="both"/>
              <w:rPr>
                <w:spacing w:val="-6"/>
              </w:rPr>
            </w:pPr>
            <w:r w:rsidRPr="000E15BE">
              <w:rPr>
                <w:spacing w:val="-6"/>
              </w:rPr>
              <w:t xml:space="preserve">W przypadku doświadczenia zdobytego poza granicami </w:t>
            </w:r>
            <w:r w:rsidRPr="000E15BE">
              <w:rPr>
                <w:rFonts w:eastAsiaTheme="minorEastAsia"/>
              </w:rPr>
              <w:t>RP</w:t>
            </w:r>
            <w:r w:rsidRPr="000E15BE">
              <w:rPr>
                <w:spacing w:val="-6"/>
              </w:rPr>
              <w:t>: nadzór nad realizacją robót budowlanych dla zadań dot. budowy/rozbudowy/przebudowy drogi i drogowego stałego obiektu mostowego tj. mostu/wiaduktu/estakady (nie kładki) o </w:t>
            </w:r>
            <w:r w:rsidRPr="000E15BE">
              <w:rPr>
                <w:bCs/>
              </w:rPr>
              <w:t>charakterze</w:t>
            </w:r>
            <w:r w:rsidRPr="000E15BE">
              <w:rPr>
                <w:spacing w:val="-6"/>
              </w:rPr>
              <w:t xml:space="preserve"> robót budowlanych i parametrach równoważnych z w/w. Waluta obca, powinna zostać przeliczona na PLN według kursu danej waluty ogłoszonego przez Narodowy Bank Polski na dzień zakończenia kontraktu, nad którym Wykonawca pełnił nadzór. </w:t>
            </w:r>
          </w:p>
          <w:p w14:paraId="0A61B535" w14:textId="3CD7A4A3" w:rsidR="00F314DF" w:rsidRPr="000E15BE" w:rsidRDefault="00F314DF" w:rsidP="00F314DF">
            <w:pPr>
              <w:widowControl/>
              <w:spacing w:after="120"/>
              <w:jc w:val="both"/>
              <w:rPr>
                <w:spacing w:val="-6"/>
              </w:rPr>
            </w:pPr>
            <w:r w:rsidRPr="000E15BE">
              <w:rPr>
                <w:spacing w:val="-6"/>
              </w:rPr>
              <w:t xml:space="preserve">Zamawiający </w:t>
            </w:r>
            <w:r w:rsidR="00ED5A06" w:rsidRPr="000E15BE">
              <w:rPr>
                <w:spacing w:val="-6"/>
                <w:u w:val="single"/>
              </w:rPr>
              <w:t>nie </w:t>
            </w:r>
            <w:r w:rsidRPr="000E15BE">
              <w:rPr>
                <w:spacing w:val="-6"/>
                <w:u w:val="single"/>
              </w:rPr>
              <w:t>wymaga</w:t>
            </w:r>
            <w:r w:rsidRPr="000E15BE">
              <w:rPr>
                <w:spacing w:val="-6"/>
              </w:rPr>
              <w:t xml:space="preserve"> aby wykazane doświadczenie o którym mowa w powyższych punktach dla drogi i mostu (budowy/rozbudowy/przebudowy) były realizowane w ramach jednej usługi. </w:t>
            </w:r>
            <w:r w:rsidR="00AB19B8">
              <w:rPr>
                <w:spacing w:val="-6"/>
              </w:rPr>
              <w:t>Ponadto</w:t>
            </w:r>
            <w:r w:rsidRPr="000E15BE">
              <w:rPr>
                <w:spacing w:val="-6"/>
              </w:rPr>
              <w:t>, Zamawiający dopuszcza, aby wykazane doświadczenie</w:t>
            </w:r>
            <w:r w:rsidR="00AB19B8">
              <w:rPr>
                <w:spacing w:val="-6"/>
              </w:rPr>
              <w:t xml:space="preserve"> </w:t>
            </w:r>
            <w:r w:rsidRPr="000E15BE">
              <w:t>zostało</w:t>
            </w:r>
            <w:r w:rsidRPr="000E15BE">
              <w:rPr>
                <w:spacing w:val="-6"/>
              </w:rPr>
              <w:t xml:space="preserve"> uzyskane</w:t>
            </w:r>
            <w:r w:rsidR="00AB19B8">
              <w:rPr>
                <w:spacing w:val="-6"/>
              </w:rPr>
              <w:t xml:space="preserve"> w nadzorze nad zadaniami realizowanymi</w:t>
            </w:r>
            <w:r w:rsidRPr="000E15BE">
              <w:rPr>
                <w:spacing w:val="-6"/>
              </w:rPr>
              <w:t xml:space="preserve"> w systemie „zaprojektuj i wybuduj”.</w:t>
            </w:r>
          </w:p>
          <w:p w14:paraId="6171758A" w14:textId="06B87F33" w:rsidR="00F314DF" w:rsidRPr="000E15BE" w:rsidRDefault="00F314DF" w:rsidP="00F314DF">
            <w:pPr>
              <w:widowControl/>
              <w:spacing w:after="120"/>
              <w:jc w:val="both"/>
            </w:pPr>
            <w:r w:rsidRPr="000E15BE">
              <w:t>Wykonane usługi winny być poparte dowodami, że zostały wykonane należycie (np. referencje).</w:t>
            </w:r>
          </w:p>
          <w:p w14:paraId="58B70D51" w14:textId="77777777" w:rsidR="00F314DF" w:rsidRPr="000E15BE" w:rsidRDefault="00F314DF" w:rsidP="00F314DF">
            <w:pPr>
              <w:widowControl/>
              <w:numPr>
                <w:ilvl w:val="0"/>
                <w:numId w:val="27"/>
              </w:numPr>
              <w:tabs>
                <w:tab w:val="right" w:pos="284"/>
                <w:tab w:val="left" w:pos="400"/>
              </w:tabs>
              <w:spacing w:before="240" w:after="120"/>
              <w:ind w:left="300" w:hanging="400"/>
              <w:contextualSpacing/>
              <w:jc w:val="both"/>
              <w:rPr>
                <w:b/>
                <w:bCs/>
              </w:rPr>
            </w:pPr>
            <w:bookmarkStart w:id="9" w:name="_Hlk139286088"/>
            <w:r w:rsidRPr="000E15BE">
              <w:rPr>
                <w:b/>
                <w:bCs/>
              </w:rPr>
              <w:t>Kwalifikacje zawodowe i doświadczenie osób skierowanych przez Wykonawcę do realizacji zamówienia</w:t>
            </w:r>
          </w:p>
          <w:bookmarkEnd w:id="9"/>
          <w:p w14:paraId="0186C2A2" w14:textId="77777777" w:rsidR="00F314DF" w:rsidRPr="000E15BE" w:rsidRDefault="00F314DF" w:rsidP="00F314DF">
            <w:pPr>
              <w:pStyle w:val="Akapitzlist"/>
              <w:numPr>
                <w:ilvl w:val="0"/>
                <w:numId w:val="28"/>
              </w:numPr>
              <w:spacing w:before="120" w:after="120"/>
              <w:ind w:left="317" w:hanging="357"/>
              <w:contextualSpacing/>
              <w:jc w:val="both"/>
              <w:rPr>
                <w:b/>
                <w:bCs/>
                <w:color w:val="FF0000"/>
                <w:u w:val="single"/>
              </w:rPr>
            </w:pPr>
            <w:r w:rsidRPr="000E15BE">
              <w:rPr>
                <w:b/>
                <w:bCs/>
                <w:u w:val="single"/>
              </w:rPr>
              <w:t>Inżynier Kontraktu (1 os.):</w:t>
            </w:r>
          </w:p>
          <w:p w14:paraId="29E56B0A" w14:textId="146B062D" w:rsidR="00F314DF" w:rsidRPr="000E15BE" w:rsidRDefault="00F314DF" w:rsidP="00F314DF">
            <w:pPr>
              <w:pStyle w:val="Akapitzlist"/>
              <w:numPr>
                <w:ilvl w:val="0"/>
                <w:numId w:val="29"/>
              </w:numPr>
              <w:spacing w:before="240" w:after="120"/>
              <w:contextualSpacing/>
              <w:jc w:val="both"/>
            </w:pPr>
            <w:r w:rsidRPr="000E15BE">
              <w:t>Doświadczenie: min. 5 lat w pełnieniu funkcji na stanowisku kierowniczym tj.: Dyrektor Kontraktu lub Kierownik Budowy lub Inżynier Kontraktu/Inżynier Rezydent w bezpośrednim zarządzaniu lub nadzorowaniu realizacji inwestycji dot. dróg publicznych kl. min. G zgodnie z [1] lub [2], w tym min. jednego zadania o wartości min. 100 M</w:t>
            </w:r>
            <w:r w:rsidR="000E15BE">
              <w:t xml:space="preserve">ln. </w:t>
            </w:r>
            <w:r w:rsidRPr="000E15BE">
              <w:t>PLN</w:t>
            </w:r>
          </w:p>
          <w:p w14:paraId="61481C39" w14:textId="77777777" w:rsidR="00F314DF" w:rsidRPr="003D4F00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FE0FE6">
              <w:lastRenderedPageBreak/>
              <w:t>Uprawnienia: niewymagane</w:t>
            </w:r>
          </w:p>
          <w:p w14:paraId="266FA7E3" w14:textId="77777777" w:rsidR="00F314DF" w:rsidRPr="006B0889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  <w:rPr>
                <w:color w:val="FF0000"/>
              </w:rPr>
            </w:pPr>
            <w:r w:rsidRPr="003D571C">
              <w:rPr>
                <w:b/>
                <w:bCs/>
                <w:u w:val="single"/>
              </w:rPr>
              <w:t>Inspektor Nadzoru branży drogowej (1 os.):</w:t>
            </w:r>
          </w:p>
          <w:p w14:paraId="24888449" w14:textId="77777777" w:rsidR="00F314DF" w:rsidRPr="003A6886" w:rsidRDefault="00F314DF" w:rsidP="00F314DF">
            <w:pPr>
              <w:pStyle w:val="Akapitzlist"/>
              <w:numPr>
                <w:ilvl w:val="0"/>
                <w:numId w:val="30"/>
              </w:numPr>
              <w:contextualSpacing/>
              <w:jc w:val="both"/>
            </w:pPr>
            <w:r>
              <w:t>Doświadczenie: min. 36 m-cy w realizacji jako Kierownik B</w:t>
            </w:r>
            <w:r w:rsidRPr="003A6886">
              <w:t>udowy</w:t>
            </w:r>
            <w:r>
              <w:t xml:space="preserve"> lub K</w:t>
            </w:r>
            <w:r w:rsidRPr="003A6886">
              <w:t xml:space="preserve">ierownik </w:t>
            </w:r>
            <w:r>
              <w:t>R</w:t>
            </w:r>
            <w:r w:rsidRPr="003A6886">
              <w:t xml:space="preserve">obót </w:t>
            </w:r>
            <w:r>
              <w:t>D</w:t>
            </w:r>
            <w:r w:rsidRPr="003A6886">
              <w:t xml:space="preserve">rogowych lub </w:t>
            </w:r>
            <w:r>
              <w:br/>
            </w:r>
            <w:r w:rsidRPr="003A6886">
              <w:t>w nadzorowaniu jako inspektor nadzoru branży drogowej min.</w:t>
            </w:r>
            <w:r>
              <w:t>1</w:t>
            </w:r>
            <w:r w:rsidRPr="003A6886">
              <w:t xml:space="preserve"> </w:t>
            </w:r>
            <w:r>
              <w:t>zadania</w:t>
            </w:r>
            <w:r w:rsidRPr="003A6886">
              <w:t xml:space="preserve"> dot</w:t>
            </w:r>
            <w:r>
              <w:t xml:space="preserve">. </w:t>
            </w:r>
            <w:r w:rsidRPr="003A6886">
              <w:t>budowy/rozbudow</w:t>
            </w:r>
            <w:r>
              <w:t>y</w:t>
            </w:r>
            <w:r w:rsidRPr="003A6886">
              <w:t>/przebudowy drogi k</w:t>
            </w:r>
            <w:r>
              <w:t xml:space="preserve">lasy min. </w:t>
            </w:r>
            <w:r w:rsidRPr="003A6886">
              <w:t xml:space="preserve">G </w:t>
            </w:r>
            <w:r w:rsidRPr="003A6886">
              <w:rPr>
                <w:bCs/>
              </w:rPr>
              <w:t>o dł</w:t>
            </w:r>
            <w:r>
              <w:rPr>
                <w:bCs/>
              </w:rPr>
              <w:t>.</w:t>
            </w:r>
            <w:r w:rsidRPr="003A6886">
              <w:rPr>
                <w:bCs/>
              </w:rPr>
              <w:t xml:space="preserve"> min. </w:t>
            </w:r>
            <w:r>
              <w:rPr>
                <w:bCs/>
              </w:rPr>
              <w:t>5</w:t>
            </w:r>
            <w:r w:rsidRPr="003A6886">
              <w:rPr>
                <w:bCs/>
              </w:rPr>
              <w:t xml:space="preserve">km </w:t>
            </w:r>
            <w:r>
              <w:rPr>
                <w:rFonts w:eastAsiaTheme="minorEastAsia"/>
              </w:rPr>
              <w:t xml:space="preserve">(zrealizowanej w jednej umowie/kontrakcie) </w:t>
            </w:r>
            <w:r>
              <w:t>zgodnie z [1] lub [2]</w:t>
            </w:r>
          </w:p>
          <w:p w14:paraId="2447AFAD" w14:textId="77777777" w:rsidR="00F314DF" w:rsidRPr="00FE0FE6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FE0FE6">
              <w:t>Uprawnienia: do ki</w:t>
            </w:r>
            <w:r>
              <w:t>erowania robotami w specjalności</w:t>
            </w:r>
            <w:r w:rsidRPr="00FE0FE6">
              <w:t xml:space="preserve"> drogowej</w:t>
            </w:r>
          </w:p>
          <w:p w14:paraId="6D2B3A70" w14:textId="77777777" w:rsidR="00F314DF" w:rsidRPr="003D571C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  <w:rPr>
                <w:b/>
                <w:bCs/>
              </w:rPr>
            </w:pPr>
            <w:r w:rsidRPr="003D571C">
              <w:rPr>
                <w:b/>
                <w:bCs/>
                <w:u w:val="single"/>
              </w:rPr>
              <w:t>Inspektor Nadzoru branży mostowej (1 os.):</w:t>
            </w:r>
          </w:p>
          <w:p w14:paraId="2E6DDC8A" w14:textId="77777777" w:rsidR="00F314DF" w:rsidRPr="00A13FBB" w:rsidRDefault="00F314DF" w:rsidP="00F314DF">
            <w:pPr>
              <w:pStyle w:val="Akapitzlist"/>
              <w:numPr>
                <w:ilvl w:val="0"/>
                <w:numId w:val="31"/>
              </w:numPr>
              <w:spacing w:after="120"/>
              <w:contextualSpacing/>
              <w:jc w:val="both"/>
            </w:pPr>
            <w:r w:rsidRPr="00A13FBB">
              <w:t xml:space="preserve">Doświadczenie: min. </w:t>
            </w:r>
            <w:r>
              <w:t>36</w:t>
            </w:r>
            <w:r w:rsidRPr="00A13FBB">
              <w:t xml:space="preserve"> m-cy w realizacji jako Kierownik Budowy lub Kierownik Robót Mostowych lub w nadzorowaniu jako Inspektor Nadzoru branży mostowej min.1 zadania obejmującego  budowę/przebudowę/rozbudowę drogowego obiektu mostowego stałego (nie tymczasowego), tj. mostu/wiaduktu/estakady (nie kładki) o kl. nośności A zgodnie z [3] lub kl. I zgodnie z [4] </w:t>
            </w:r>
            <w:r w:rsidRPr="00A13FBB">
              <w:rPr>
                <w:rFonts w:eastAsiaTheme="minorHAnsi"/>
                <w:lang w:eastAsia="en-US"/>
              </w:rPr>
              <w:t>na stanowisku/stanowiskach: Kierownik Budowy lub Kierownik Robót Mostowych lub Inspektor Nadzoru branży mostowej</w:t>
            </w:r>
          </w:p>
          <w:p w14:paraId="47B26BBB" w14:textId="77777777" w:rsidR="00F314DF" w:rsidRPr="00A13FBB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A13FBB">
              <w:t xml:space="preserve">Uprawnienia: do kierowania robotami w specjalności mostowej </w:t>
            </w:r>
          </w:p>
          <w:p w14:paraId="22DBB75B" w14:textId="77777777" w:rsidR="00F314DF" w:rsidRPr="003D571C" w:rsidRDefault="00F314DF" w:rsidP="00D4410A">
            <w:pPr>
              <w:pStyle w:val="Akapitzlist"/>
              <w:numPr>
                <w:ilvl w:val="0"/>
                <w:numId w:val="28"/>
              </w:numPr>
              <w:spacing w:before="120" w:after="120"/>
              <w:ind w:left="317" w:hanging="357"/>
              <w:jc w:val="both"/>
              <w:rPr>
                <w:b/>
                <w:bCs/>
              </w:rPr>
            </w:pPr>
            <w:r w:rsidRPr="003D571C">
              <w:rPr>
                <w:b/>
                <w:bCs/>
                <w:u w:val="single"/>
              </w:rPr>
              <w:t>Specjalista ds. rozliczeń (1 os.):</w:t>
            </w:r>
          </w:p>
          <w:p w14:paraId="6215F067" w14:textId="77777777" w:rsidR="00F314DF" w:rsidRPr="003D571C" w:rsidRDefault="00F314DF" w:rsidP="00F314DF">
            <w:pPr>
              <w:pStyle w:val="Akapitzlist"/>
              <w:numPr>
                <w:ilvl w:val="0"/>
                <w:numId w:val="32"/>
              </w:numPr>
              <w:spacing w:after="120"/>
              <w:contextualSpacing/>
              <w:jc w:val="both"/>
            </w:pPr>
            <w:r w:rsidRPr="003D571C">
              <w:t>Doświadczenie przy realizacji zakończonego zadania w zakresie rozliczeń finansowych i płatności z tytułu realizacji min.2 inwestycji dot. dróg publicznych kl. min. G</w:t>
            </w:r>
          </w:p>
          <w:p w14:paraId="7EB49128" w14:textId="77777777" w:rsidR="00F314DF" w:rsidRPr="003D571C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3D571C">
              <w:t>Uprawnienia: niewymagane</w:t>
            </w:r>
          </w:p>
          <w:p w14:paraId="7031A164" w14:textId="77777777" w:rsidR="00F314DF" w:rsidRPr="003D571C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</w:pPr>
            <w:r w:rsidRPr="003D571C">
              <w:rPr>
                <w:b/>
                <w:bCs/>
                <w:u w:val="single"/>
              </w:rPr>
              <w:t>Geodeta (1 os.):</w:t>
            </w:r>
          </w:p>
          <w:p w14:paraId="3B096EE4" w14:textId="77777777" w:rsidR="00F314DF" w:rsidRPr="003D571C" w:rsidRDefault="00F314DF" w:rsidP="00F314DF">
            <w:pPr>
              <w:pStyle w:val="Akapitzlist"/>
              <w:numPr>
                <w:ilvl w:val="0"/>
                <w:numId w:val="33"/>
              </w:numPr>
              <w:spacing w:after="120"/>
              <w:contextualSpacing/>
              <w:jc w:val="both"/>
            </w:pPr>
            <w:r w:rsidRPr="003D571C">
              <w:t>Doświadczenie: niewymagane</w:t>
            </w:r>
          </w:p>
          <w:p w14:paraId="73EFFA84" w14:textId="77777777" w:rsidR="00F314DF" w:rsidRPr="00FE0FE6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FE0FE6">
              <w:t>Uprawnienia zawodowe, o których mowa w art. 43 pkt. 1 i 4 ust</w:t>
            </w:r>
            <w:r>
              <w:t>awy</w:t>
            </w:r>
            <w:r w:rsidRPr="00FE0FE6">
              <w:t xml:space="preserve"> Prawo geodezyjne i kartograficzne</w:t>
            </w:r>
          </w:p>
          <w:p w14:paraId="586A840D" w14:textId="77777777" w:rsidR="00F314DF" w:rsidRPr="003D571C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  <w:rPr>
                <w:b/>
                <w:bCs/>
              </w:rPr>
            </w:pPr>
            <w:r w:rsidRPr="003D571C">
              <w:rPr>
                <w:b/>
                <w:bCs/>
                <w:u w:val="single"/>
              </w:rPr>
              <w:t>Osoba prowadząca nadzór nad realizacją zaleceń decyzji środowiskowej oraz przestrzeganiem obowiązujących przepisów ochrony środowiska (1 os.):</w:t>
            </w:r>
          </w:p>
          <w:p w14:paraId="0958C85C" w14:textId="77777777" w:rsidR="00F314DF" w:rsidRPr="009A0CEB" w:rsidRDefault="00F314DF" w:rsidP="00F314DF">
            <w:pPr>
              <w:pStyle w:val="Akapitzlist"/>
              <w:numPr>
                <w:ilvl w:val="0"/>
                <w:numId w:val="34"/>
              </w:numPr>
              <w:spacing w:after="120"/>
              <w:contextualSpacing/>
              <w:jc w:val="both"/>
            </w:pPr>
            <w:r w:rsidRPr="00FE0FE6">
              <w:t xml:space="preserve">Doświadczenie w prowadzeniu nadzoru przyrodniczego/środowiskowego na </w:t>
            </w:r>
            <w:r>
              <w:t>min.1 inwestycji drogowej</w:t>
            </w:r>
          </w:p>
          <w:p w14:paraId="2E0B1889" w14:textId="77777777" w:rsidR="00F314DF" w:rsidRPr="006D022C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  <w:r w:rsidRPr="00FE0FE6">
              <w:t>ykształcenie kierunkowe z zakresu ochrony środowiska/przyrodnicze</w:t>
            </w:r>
          </w:p>
          <w:p w14:paraId="7AB91290" w14:textId="77777777" w:rsidR="00F314DF" w:rsidRDefault="00F314DF" w:rsidP="00F314DF">
            <w:pPr>
              <w:widowControl/>
              <w:spacing w:after="120"/>
              <w:jc w:val="both"/>
            </w:pPr>
            <w:r>
              <w:t>Inżynier Kontraktu</w:t>
            </w:r>
            <w:r w:rsidRPr="00FE0FE6">
              <w:t xml:space="preserve"> zapewni </w:t>
            </w:r>
            <w:r w:rsidRPr="001F75FA">
              <w:rPr>
                <w:rFonts w:eastAsiaTheme="minorHAnsi"/>
                <w:lang w:eastAsia="en-US"/>
              </w:rPr>
              <w:t>pozostały</w:t>
            </w:r>
            <w:r w:rsidRPr="00FE0FE6">
              <w:t xml:space="preserve"> personel niezbędny do prawidłowej realizacji zadania odpowiadający specyfice nadzorowanego Kontraktu, w tym w razie konieczności obsługę prawną.</w:t>
            </w:r>
          </w:p>
          <w:p w14:paraId="290A1381" w14:textId="77777777" w:rsidR="00F314DF" w:rsidRPr="00FE0FE6" w:rsidRDefault="00F314DF" w:rsidP="00F314DF">
            <w:pPr>
              <w:widowControl/>
              <w:spacing w:after="120"/>
              <w:jc w:val="both"/>
            </w:pPr>
            <w:r w:rsidRPr="006D022C">
              <w:lastRenderedPageBreak/>
              <w:t>Zamawiający</w:t>
            </w:r>
            <w:r w:rsidRPr="009C5D67">
              <w:t xml:space="preserve"> </w:t>
            </w:r>
            <w:r w:rsidRPr="009C5D67">
              <w:rPr>
                <w:u w:val="single"/>
              </w:rPr>
              <w:t>nie wymaga</w:t>
            </w:r>
            <w:r w:rsidRPr="009C5D67">
              <w:t xml:space="preserve"> aby Inspektorzy nadzoru ww. branż zdobyli wymagane doświadczenia pełniąc funkcję w sposób ciągły od rozpoczęcia do zakończenia</w:t>
            </w:r>
            <w:r>
              <w:t xml:space="preserve"> </w:t>
            </w:r>
            <w:r w:rsidRPr="009C5D67">
              <w:t>zadania/zlecenia/zamówienia/inwestycji.</w:t>
            </w:r>
          </w:p>
          <w:p w14:paraId="029AF2A4" w14:textId="0C564BC1" w:rsidR="00F314DF" w:rsidRPr="00DF113E" w:rsidRDefault="00F314DF" w:rsidP="00F314DF">
            <w:pPr>
              <w:widowControl/>
              <w:spacing w:after="120"/>
              <w:jc w:val="both"/>
            </w:pPr>
            <w:r w:rsidRPr="00DF113E">
              <w:t xml:space="preserve">Zamawiający </w:t>
            </w:r>
            <w:r w:rsidR="00C83C75">
              <w:rPr>
                <w:u w:val="single"/>
              </w:rPr>
              <w:t>nie </w:t>
            </w:r>
            <w:r w:rsidRPr="006B0889">
              <w:rPr>
                <w:u w:val="single"/>
              </w:rPr>
              <w:t>wymaga</w:t>
            </w:r>
            <w:r w:rsidRPr="00DF113E">
              <w:t xml:space="preserve"> aby doświadczenia Inspektorów nadzoru ww. branż było zdobyte w ramach </w:t>
            </w:r>
            <w:r>
              <w:t>jednego</w:t>
            </w:r>
            <w:r w:rsidRPr="00DF113E">
              <w:t xml:space="preserve"> zadania/zlecenia/zamówienia/inwestycji.</w:t>
            </w:r>
          </w:p>
          <w:p w14:paraId="0D5B2897" w14:textId="77777777" w:rsidR="00F314DF" w:rsidRPr="006D022C" w:rsidRDefault="00F314DF" w:rsidP="00F314DF">
            <w:pPr>
              <w:widowControl/>
              <w:spacing w:after="120"/>
              <w:jc w:val="both"/>
            </w:pPr>
            <w:r w:rsidRPr="006D022C">
              <w:t xml:space="preserve">W przypadku kwalifikacji zawodowych i doświadczenia osób skierowanych do realizacji zamówienia zdobytego poza granicami </w:t>
            </w:r>
            <w:r>
              <w:rPr>
                <w:rFonts w:eastAsiaTheme="minorEastAsia"/>
              </w:rPr>
              <w:t>RP</w:t>
            </w:r>
            <w:r w:rsidRPr="006D022C">
              <w:t>: nadzór nad robotami budowlanymi dla zadań dot</w:t>
            </w:r>
            <w:r>
              <w:t>.</w:t>
            </w:r>
            <w:r w:rsidRPr="006D022C">
              <w:t xml:space="preserve"> budowy/rozbudowy/przebudowy drogi oraz drogowego stałego obiektu mostowego stałego tj. mostu/wiaduktu/</w:t>
            </w:r>
            <w:r w:rsidRPr="00FA75EE">
              <w:t xml:space="preserve">estakady (nie kładki) o charakterze robót budowlanych i parametrach równoważnych z ww. </w:t>
            </w:r>
            <w:r w:rsidRPr="00FA75EE">
              <w:rPr>
                <w:spacing w:val="-6"/>
              </w:rPr>
              <w:t>Waluta obca, powinna zostać przeliczona na PLN według kursu danej waluty ogłoszonego przez Narodowy Bank Polski na dzień zakończenia kontraktu, nad którym Wykonawca pełnił nadzór.</w:t>
            </w:r>
          </w:p>
          <w:p w14:paraId="7D30E65F" w14:textId="77777777" w:rsidR="00F314DF" w:rsidRPr="00FE0FE6" w:rsidRDefault="00F314DF" w:rsidP="00F314DF">
            <w:pPr>
              <w:widowControl/>
              <w:spacing w:after="120"/>
              <w:jc w:val="both"/>
            </w:pPr>
            <w:r w:rsidRPr="00FE0FE6">
              <w:t>Zamawiający, określając wymogi dla każdej osoby w zakresie posiadanych uprawnień dopuszcza:</w:t>
            </w:r>
          </w:p>
          <w:p w14:paraId="5802C039" w14:textId="77777777" w:rsidR="00F314DF" w:rsidRPr="00FE0FE6" w:rsidRDefault="00F314DF" w:rsidP="00F314DF">
            <w:pPr>
              <w:pStyle w:val="Akapitzlist"/>
              <w:numPr>
                <w:ilvl w:val="0"/>
                <w:numId w:val="37"/>
              </w:numPr>
              <w:spacing w:before="120" w:after="120"/>
              <w:ind w:left="714" w:hanging="357"/>
              <w:contextualSpacing/>
              <w:jc w:val="both"/>
            </w:pPr>
            <w:r w:rsidRPr="00FE0FE6">
              <w:t>upr</w:t>
            </w:r>
            <w:r>
              <w:t>awnienia budowlane w specjalności budownictwa drogowego, mostowego</w:t>
            </w:r>
            <w:r w:rsidRPr="00FE0FE6">
              <w:t xml:space="preserve"> wydane zgodnie z </w:t>
            </w:r>
            <w:r>
              <w:t xml:space="preserve">[6] </w:t>
            </w:r>
            <w:r w:rsidRPr="00FE0FE6">
              <w:t>oraz Rozp</w:t>
            </w:r>
            <w:r>
              <w:t>.</w:t>
            </w:r>
            <w:r w:rsidRPr="00FE0FE6">
              <w:t xml:space="preserve"> MIiR z </w:t>
            </w:r>
            <w:r>
              <w:t xml:space="preserve">dn. </w:t>
            </w:r>
            <w:r w:rsidRPr="00FE0FE6">
              <w:t>11</w:t>
            </w:r>
            <w:r>
              <w:t>.09.2014r. w sprawie samodzielnych funk</w:t>
            </w:r>
            <w:r w:rsidRPr="00FE0FE6">
              <w:t>cji techn</w:t>
            </w:r>
            <w:r>
              <w:t>icznych</w:t>
            </w:r>
            <w:r w:rsidRPr="00FE0FE6">
              <w:t xml:space="preserve"> w budown</w:t>
            </w:r>
            <w:r>
              <w:t>ictwie</w:t>
            </w:r>
            <w:r w:rsidRPr="00FE0FE6">
              <w:t xml:space="preserve"> albo od</w:t>
            </w:r>
            <w:r>
              <w:t>powiadające im ważne uprawnienia budowlane</w:t>
            </w:r>
            <w:r w:rsidRPr="00FE0FE6">
              <w:t>, które zostały wyda</w:t>
            </w:r>
            <w:r>
              <w:t>ne na podstawie wcześniej obowiązujących</w:t>
            </w:r>
            <w:r w:rsidRPr="00FE0FE6">
              <w:t xml:space="preserve"> przepisów, które pozwalać b</w:t>
            </w:r>
            <w:r>
              <w:t>ędą na pełnienie wskazanych funk</w:t>
            </w:r>
            <w:r w:rsidRPr="00FE0FE6">
              <w:t>cji w zakresie objętym umową</w:t>
            </w:r>
          </w:p>
          <w:p w14:paraId="7C953254" w14:textId="77777777" w:rsidR="00F314DF" w:rsidRPr="003D571C" w:rsidRDefault="00F314DF" w:rsidP="00F314DF">
            <w:pPr>
              <w:pStyle w:val="Akapitzlist"/>
              <w:widowControl/>
              <w:numPr>
                <w:ilvl w:val="0"/>
                <w:numId w:val="37"/>
              </w:numPr>
              <w:spacing w:after="120"/>
              <w:jc w:val="both"/>
            </w:pPr>
            <w:r>
              <w:t>uprawnienia budowlane</w:t>
            </w:r>
            <w:r w:rsidRPr="00FE0FE6">
              <w:t xml:space="preserve"> wydane obywatelom państw </w:t>
            </w:r>
            <w:r>
              <w:t>Europejskiego Obszaru Gospodarczego</w:t>
            </w:r>
            <w:r w:rsidRPr="00FE0FE6">
              <w:t xml:space="preserve"> oraz Konfederacji Szwajcarskiej, z zastrzeż</w:t>
            </w:r>
            <w:r>
              <w:t>eniem</w:t>
            </w:r>
            <w:r w:rsidRPr="00FE0FE6">
              <w:t xml:space="preserve"> art. 12a oraz innych przepisów ustawy </w:t>
            </w:r>
            <w:r>
              <w:t xml:space="preserve">[6] </w:t>
            </w:r>
            <w:r w:rsidRPr="00FE0FE6">
              <w:t xml:space="preserve">oraz Ustawy o zasadach uznawania kwalifikacji zawodowych nabytych w państwach członkowskich </w:t>
            </w:r>
            <w:r>
              <w:t>UE</w:t>
            </w:r>
            <w:r w:rsidRPr="0066699B">
              <w:t>,</w:t>
            </w:r>
            <w:r w:rsidRPr="00FE0FE6">
              <w:t xml:space="preserve"> które pozwalać będą</w:t>
            </w:r>
            <w:r>
              <w:t xml:space="preserve"> na pełnienie przedmiotowej </w:t>
            </w:r>
            <w:r w:rsidRPr="003D571C">
              <w:t>funkcji w zakresie objętym umową</w:t>
            </w:r>
          </w:p>
          <w:p w14:paraId="02B8C8BD" w14:textId="77777777" w:rsidR="00F314DF" w:rsidRPr="003D571C" w:rsidRDefault="00F314DF" w:rsidP="00F314DF">
            <w:pPr>
              <w:widowControl/>
              <w:spacing w:after="120"/>
              <w:jc w:val="both"/>
              <w:rPr>
                <w:bCs/>
              </w:rPr>
            </w:pPr>
            <w:bookmarkStart w:id="10" w:name="_Hlk139286020"/>
            <w:r w:rsidRPr="003D571C">
              <w:t>Zamawiający</w:t>
            </w:r>
            <w:r w:rsidRPr="003D571C">
              <w:rPr>
                <w:bCs/>
              </w:rPr>
              <w:t xml:space="preserve"> nie </w:t>
            </w:r>
            <w:r w:rsidRPr="003D571C">
              <w:t>dopuszcza</w:t>
            </w:r>
            <w:r w:rsidRPr="003D571C">
              <w:rPr>
                <w:bCs/>
              </w:rPr>
              <w:t xml:space="preserve"> łączenia ze sobą niżej wymienionych funkcji:</w:t>
            </w:r>
          </w:p>
          <w:p w14:paraId="05F9B6D5" w14:textId="77777777" w:rsidR="00F314DF" w:rsidRPr="003D571C" w:rsidRDefault="00F314DF" w:rsidP="00F314DF">
            <w:pPr>
              <w:pStyle w:val="Akapitzlist"/>
              <w:numPr>
                <w:ilvl w:val="0"/>
                <w:numId w:val="35"/>
              </w:numPr>
              <w:spacing w:before="240" w:after="120"/>
              <w:contextualSpacing/>
              <w:jc w:val="both"/>
              <w:rPr>
                <w:bCs/>
              </w:rPr>
            </w:pPr>
            <w:r w:rsidRPr="003D571C">
              <w:rPr>
                <w:bCs/>
              </w:rPr>
              <w:t>Inżyniera Kontraktu z Inspektorem Nadzoru branży drogowej/Inspektorem Nadzoru branży mostowej</w:t>
            </w:r>
          </w:p>
          <w:bookmarkEnd w:id="10"/>
          <w:p w14:paraId="57E7B763" w14:textId="77777777" w:rsidR="00F314DF" w:rsidRPr="000A395D" w:rsidRDefault="00F314DF" w:rsidP="00F314DF">
            <w:pPr>
              <w:widowControl/>
              <w:autoSpaceDE/>
              <w:autoSpaceDN/>
              <w:adjustRightInd/>
              <w:spacing w:before="240" w:after="120"/>
              <w:contextualSpacing/>
              <w:rPr>
                <w:rFonts w:eastAsia="Calibri"/>
                <w:lang w:eastAsia="en-US"/>
              </w:rPr>
            </w:pPr>
            <w:r w:rsidRPr="000A395D">
              <w:rPr>
                <w:rFonts w:eastAsia="Calibri"/>
                <w:lang w:eastAsia="en-US"/>
              </w:rPr>
              <w:t xml:space="preserve">Poprzez sformułowania: „budowa”, „rozbudowa”, „przebudowa”, „droga publiczna”, „obiekt </w:t>
            </w:r>
            <w:r w:rsidRPr="000A395D">
              <w:rPr>
                <w:bCs/>
              </w:rPr>
              <w:t>mostowy</w:t>
            </w:r>
            <w:r w:rsidRPr="000A395D">
              <w:rPr>
                <w:rFonts w:eastAsia="Calibri"/>
                <w:lang w:eastAsia="en-US"/>
              </w:rPr>
              <w:t xml:space="preserve">” – Zamawiający rozumie </w:t>
            </w:r>
            <w:r w:rsidRPr="000A395D">
              <w:rPr>
                <w:bCs/>
              </w:rPr>
              <w:t>def.</w:t>
            </w:r>
            <w:r w:rsidRPr="000A395D">
              <w:rPr>
                <w:rFonts w:eastAsia="Calibri"/>
                <w:lang w:eastAsia="en-US"/>
              </w:rPr>
              <w:t>zgodne z [5] i [6].</w:t>
            </w:r>
          </w:p>
          <w:p w14:paraId="6F732FAA" w14:textId="77777777" w:rsidR="00F314DF" w:rsidRDefault="00F314DF" w:rsidP="00F314DF">
            <w:pPr>
              <w:widowControl/>
              <w:autoSpaceDE/>
              <w:autoSpaceDN/>
              <w:adjustRightInd/>
              <w:spacing w:before="240" w:after="120"/>
              <w:contextualSpacing/>
              <w:rPr>
                <w:rFonts w:eastAsia="Calibri"/>
                <w:lang w:eastAsia="en-US"/>
              </w:rPr>
            </w:pPr>
            <w:r w:rsidRPr="00994E96">
              <w:rPr>
                <w:rFonts w:eastAsia="Calibri"/>
                <w:lang w:eastAsia="en-US"/>
              </w:rPr>
              <w:t xml:space="preserve">Poprzez sformułowanie: „droga </w:t>
            </w:r>
            <w:r w:rsidRPr="006D022C">
              <w:rPr>
                <w:bCs/>
              </w:rPr>
              <w:t>kl</w:t>
            </w:r>
            <w:r>
              <w:rPr>
                <w:bCs/>
              </w:rPr>
              <w:t>.</w:t>
            </w:r>
            <w:r>
              <w:rPr>
                <w:rFonts w:eastAsia="Calibri"/>
                <w:lang w:eastAsia="en-US"/>
              </w:rPr>
              <w:t xml:space="preserve">G” – </w:t>
            </w:r>
            <w:r w:rsidRPr="00994E96">
              <w:rPr>
                <w:rFonts w:eastAsia="Calibri"/>
                <w:lang w:eastAsia="en-US"/>
              </w:rPr>
              <w:t>Z</w:t>
            </w:r>
            <w:r>
              <w:rPr>
                <w:rFonts w:eastAsia="Calibri"/>
                <w:lang w:eastAsia="en-US"/>
              </w:rPr>
              <w:t>amawiający rozumie def.</w:t>
            </w:r>
            <w:r w:rsidRPr="00994E96">
              <w:rPr>
                <w:rFonts w:eastAsia="Calibri"/>
                <w:lang w:eastAsia="en-US"/>
              </w:rPr>
              <w:t xml:space="preserve">zgodną z </w:t>
            </w:r>
            <w:r>
              <w:rPr>
                <w:rFonts w:eastAsia="Calibri"/>
                <w:lang w:eastAsia="en-US"/>
              </w:rPr>
              <w:t>[1].</w:t>
            </w:r>
          </w:p>
          <w:p w14:paraId="30F86E17" w14:textId="77777777" w:rsidR="00F314DF" w:rsidRDefault="00F314DF" w:rsidP="00F314DF">
            <w:pPr>
              <w:widowControl/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Poprzez sformułowanie: „obiekt kl.A” – Zamawiający rozumie def.zgodną z [3].</w:t>
            </w:r>
          </w:p>
          <w:p w14:paraId="45A44065" w14:textId="77777777" w:rsidR="00F314DF" w:rsidRDefault="00F314DF" w:rsidP="00F314DF">
            <w:pPr>
              <w:widowControl/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Poprzez sformułowanie: „obiekt kl.I” – Zamawiający rozumie def.zgodną z [4].</w:t>
            </w:r>
          </w:p>
          <w:p w14:paraId="49474CF1" w14:textId="77777777" w:rsidR="00F314DF" w:rsidRDefault="00F314DF" w:rsidP="00F314DF">
            <w:pPr>
              <w:spacing w:before="240" w:after="120"/>
              <w:contextualSpacing/>
              <w:jc w:val="both"/>
            </w:pPr>
          </w:p>
          <w:p w14:paraId="4F5F82C1" w14:textId="77777777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lastRenderedPageBreak/>
              <w:t>Odnośniki:</w:t>
            </w:r>
          </w:p>
          <w:p w14:paraId="1E2811B6" w14:textId="77777777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[1] Rozp</w:t>
            </w:r>
            <w:r>
              <w:t>.</w:t>
            </w:r>
            <w:r w:rsidRPr="00DF113E">
              <w:t xml:space="preserve"> </w:t>
            </w:r>
            <w:r>
              <w:t xml:space="preserve">MTiGM </w:t>
            </w:r>
            <w:r w:rsidRPr="00DF113E">
              <w:t>z dn</w:t>
            </w:r>
            <w:r>
              <w:t>.</w:t>
            </w:r>
            <w:r w:rsidRPr="00DF113E">
              <w:t xml:space="preserve"> 02.03.1999r. w sprawie warunków technicznych, jakimi powinny odpowiadać drogi publiczne i ich usytuowanie</w:t>
            </w:r>
          </w:p>
          <w:p w14:paraId="023C46AB" w14:textId="77777777" w:rsidR="00F314DF" w:rsidRDefault="00F314DF" w:rsidP="00F314DF">
            <w:pPr>
              <w:spacing w:before="240" w:after="120"/>
              <w:contextualSpacing/>
              <w:jc w:val="both"/>
            </w:pPr>
            <w:r w:rsidRPr="00DF113E">
              <w:t xml:space="preserve">[2] Rozp. </w:t>
            </w:r>
            <w:r>
              <w:t>MI</w:t>
            </w:r>
            <w:r w:rsidRPr="00DF113E">
              <w:t xml:space="preserve"> z dn</w:t>
            </w:r>
            <w:r>
              <w:t>.</w:t>
            </w:r>
            <w:r w:rsidRPr="00DF113E">
              <w:t xml:space="preserve"> 24.06.2022r. w sprawie przepisów techniczno-budowlanych dot</w:t>
            </w:r>
            <w:r>
              <w:t>.</w:t>
            </w:r>
            <w:r w:rsidRPr="00DF113E">
              <w:t xml:space="preserve"> dróg publicznych </w:t>
            </w:r>
          </w:p>
          <w:p w14:paraId="5D6FAF8A" w14:textId="615E57F5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[3] PN-85/S-10030 obiekty mostowe. Obciążenia</w:t>
            </w:r>
            <w:r w:rsidR="00F80393">
              <w:t xml:space="preserve"> lub równoważna</w:t>
            </w:r>
          </w:p>
          <w:p w14:paraId="20AE1B6D" w14:textId="2DE2B1C5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[4] PN-EN 1991-2007 Eurokod1: Oddziaływanie na konstrukcje; Część 2: Obciążenia ruchome mostów</w:t>
            </w:r>
            <w:r w:rsidR="00F80393">
              <w:t xml:space="preserve"> lub równoważna</w:t>
            </w:r>
          </w:p>
          <w:p w14:paraId="525EEA5B" w14:textId="77777777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[5] Ustawa z dn</w:t>
            </w:r>
            <w:r>
              <w:t>.</w:t>
            </w:r>
            <w:r w:rsidRPr="00DF113E">
              <w:t xml:space="preserve"> 21.03.1985 o drogach publicznych</w:t>
            </w:r>
          </w:p>
          <w:p w14:paraId="1E518305" w14:textId="77777777" w:rsidR="00F314DF" w:rsidRPr="00DF113E" w:rsidRDefault="00F314DF" w:rsidP="00F314DF">
            <w:pPr>
              <w:widowControl/>
              <w:spacing w:after="120"/>
              <w:jc w:val="both"/>
            </w:pPr>
            <w:r w:rsidRPr="00DF113E">
              <w:t xml:space="preserve">[6] </w:t>
            </w:r>
            <w:r w:rsidRPr="008E2176">
              <w:rPr>
                <w:rFonts w:eastAsia="Calibri"/>
                <w:lang w:eastAsia="en-US"/>
              </w:rPr>
              <w:t>Ustawa</w:t>
            </w:r>
            <w:r w:rsidRPr="00DF113E">
              <w:t xml:space="preserve"> z dn</w:t>
            </w:r>
            <w:r>
              <w:t>.</w:t>
            </w:r>
            <w:r w:rsidRPr="00DF113E">
              <w:t xml:space="preserve"> 07.07.1994r. Prawo budowlane</w:t>
            </w:r>
          </w:p>
          <w:p w14:paraId="381C281D" w14:textId="77777777" w:rsidR="00F314DF" w:rsidRPr="006D022C" w:rsidRDefault="00F314DF" w:rsidP="00F314DF">
            <w:pPr>
              <w:widowControl/>
              <w:spacing w:after="120"/>
              <w:jc w:val="both"/>
              <w:rPr>
                <w:rFonts w:eastAsia="Calibri"/>
                <w:lang w:eastAsia="en-US"/>
              </w:rPr>
            </w:pPr>
            <w:r w:rsidRPr="00411252">
              <w:rPr>
                <w:color w:val="000000"/>
              </w:rPr>
              <w:t xml:space="preserve">W </w:t>
            </w:r>
            <w:r w:rsidRPr="006D022C">
              <w:rPr>
                <w:rFonts w:eastAsia="Calibri"/>
                <w:lang w:eastAsia="en-US"/>
              </w:rPr>
              <w:t>załączniku (wykaz kadry) Wykonawca powinien podać dokładne ok</w:t>
            </w:r>
            <w:r>
              <w:rPr>
                <w:rFonts w:eastAsia="Calibri"/>
                <w:lang w:eastAsia="en-US"/>
              </w:rPr>
              <w:t>resy (dd-mm-rrrr) pełnienia funk</w:t>
            </w:r>
            <w:r w:rsidRPr="006D022C">
              <w:rPr>
                <w:rFonts w:eastAsia="Calibri"/>
                <w:lang w:eastAsia="en-US"/>
              </w:rPr>
              <w:t>cji, które potwierdzą wymagane doświadczenie.</w:t>
            </w:r>
          </w:p>
          <w:p w14:paraId="2B3BBD73" w14:textId="77777777" w:rsidR="00F314DF" w:rsidRDefault="00F314DF" w:rsidP="00F314DF">
            <w:pPr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Okresy pełnienia ww. funkc</w:t>
            </w:r>
            <w:r w:rsidRPr="006D022C">
              <w:rPr>
                <w:rFonts w:eastAsia="Calibri"/>
                <w:lang w:eastAsia="en-US"/>
              </w:rPr>
              <w:t xml:space="preserve">ji na różnych inwestycjach/zadaniach/kontraktach prowadzonych w tym samym czasie nie </w:t>
            </w:r>
            <w:bookmarkStart w:id="11" w:name="_Hlk128731832"/>
            <w:r>
              <w:rPr>
                <w:rFonts w:eastAsia="Calibri"/>
                <w:lang w:eastAsia="en-US"/>
              </w:rPr>
              <w:t>sumują się</w:t>
            </w:r>
            <w:r w:rsidRPr="00411252">
              <w:rPr>
                <w:color w:val="000000"/>
              </w:rPr>
              <w:t>.</w:t>
            </w:r>
            <w:bookmarkEnd w:id="8"/>
            <w:bookmarkEnd w:id="11"/>
          </w:p>
          <w:p w14:paraId="2DDFA13F" w14:textId="77777777" w:rsidR="00F314DF" w:rsidRPr="00F6209A" w:rsidRDefault="00F314DF" w:rsidP="00F314DF">
            <w:pPr>
              <w:rPr>
                <w:color w:val="000000"/>
                <w:sz w:val="16"/>
              </w:rPr>
            </w:pPr>
          </w:p>
          <w:p w14:paraId="43A46E0A" w14:textId="69E68CA0" w:rsidR="000A379C" w:rsidRPr="008C2412" w:rsidRDefault="00F314DF" w:rsidP="00F314DF">
            <w:pPr>
              <w:spacing w:before="240" w:after="120"/>
              <w:contextualSpacing/>
              <w:jc w:val="both"/>
              <w:rPr>
                <w:color w:val="000000"/>
              </w:rPr>
            </w:pPr>
            <w:r w:rsidRPr="00A259CD">
              <w:rPr>
                <w:bCs/>
              </w:rPr>
              <w:t xml:space="preserve">Zamawiający nie dopuszcza, aby personel Wykonawcy w osobie Specjalisty ds. rozliczeń pełnił swoją funkcję na więcej niż 2 kontraktach w czasie realizacji przedmiotowej inwestycji. Zamawiający zastrzega sobie możliwość weryfikacji spełnienia powyższego warunku pod rygorem naliczenia stosownej kary </w:t>
            </w:r>
            <w:r w:rsidRPr="00207CF1">
              <w:rPr>
                <w:bCs/>
              </w:rPr>
              <w:t xml:space="preserve">umownej. </w:t>
            </w:r>
            <w:r w:rsidRPr="00207CF1">
              <w:rPr>
                <w:bCs/>
                <w:u w:val="single"/>
              </w:rPr>
              <w:t>W związku z tym, Zamawiający wymaga aby Specjalista ds. rozliczeń był zaangażowany czasowo i kosztowo w kontrakt min. 50% swojego czasu pracy w ramach posiadanej umowy o pracę</w:t>
            </w:r>
            <w:r w:rsidRPr="008C2412">
              <w:rPr>
                <w:bCs/>
              </w:rPr>
              <w:t>.</w:t>
            </w:r>
            <w:r w:rsidR="008C2412" w:rsidRPr="008C2412">
              <w:rPr>
                <w:bCs/>
              </w:rPr>
              <w:t xml:space="preserve"> (Zgodnie</w:t>
            </w:r>
            <w:r w:rsidR="008C2412">
              <w:rPr>
                <w:bCs/>
              </w:rPr>
              <w:t xml:space="preserve"> z pkt. 4.9. OPZ)</w:t>
            </w:r>
          </w:p>
          <w:p w14:paraId="69836163" w14:textId="3B5E8075" w:rsidR="000A379C" w:rsidRPr="00AC1E4C" w:rsidRDefault="000A379C" w:rsidP="000A379C">
            <w:pPr>
              <w:spacing w:before="240" w:after="120"/>
              <w:contextualSpacing/>
              <w:jc w:val="both"/>
              <w:rPr>
                <w:b/>
                <w:sz w:val="18"/>
                <w:szCs w:val="18"/>
              </w:rPr>
            </w:pPr>
          </w:p>
        </w:tc>
      </w:tr>
      <w:tr w:rsidR="000F4242" w:rsidRPr="000E368E" w14:paraId="7D06B83F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6D68DD6" w14:textId="1F5B0A43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XVIII.2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500C257B" w14:textId="57E668ED" w:rsidR="000F4242" w:rsidRPr="0016117C" w:rsidRDefault="000F4242" w:rsidP="00981AB7">
            <w:pPr>
              <w:spacing w:before="240" w:after="120"/>
              <w:ind w:left="36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O</w:t>
            </w:r>
            <w:r w:rsidRPr="00D836FF">
              <w:rPr>
                <w:b/>
                <w:bCs/>
                <w:color w:val="000000"/>
                <w:sz w:val="24"/>
                <w:szCs w:val="24"/>
              </w:rPr>
              <w:t>PIS KRYTERIÓW OCENY OFERT, WRAZ Z PODANIEM WAG TYCH KRYTERIÓW I SPOSOBU OCENY OFERT</w:t>
            </w:r>
          </w:p>
        </w:tc>
      </w:tr>
      <w:tr w:rsidR="0064289E" w:rsidRPr="000E368E" w14:paraId="49C17C18" w14:textId="77777777" w:rsidTr="00C84079">
        <w:trPr>
          <w:trHeight w:val="468"/>
          <w:jc w:val="center"/>
        </w:trPr>
        <w:tc>
          <w:tcPr>
            <w:tcW w:w="2439" w:type="dxa"/>
            <w:shd w:val="clear" w:color="auto" w:fill="auto"/>
          </w:tcPr>
          <w:p w14:paraId="3DD07215" w14:textId="77777777" w:rsidR="0064289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3CFE2B9E" w14:textId="77777777" w:rsidR="005A6467" w:rsidRPr="00AC1E4C" w:rsidRDefault="005A6467" w:rsidP="005A6467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  <w:sz w:val="14"/>
                <w:szCs w:val="14"/>
              </w:rPr>
            </w:pPr>
          </w:p>
          <w:p w14:paraId="0EED25E1" w14:textId="77777777" w:rsidR="0049205F" w:rsidRPr="002A13DF" w:rsidRDefault="0049205F" w:rsidP="0049205F">
            <w:pPr>
              <w:pStyle w:val="Akapitzlist"/>
              <w:widowControl/>
              <w:numPr>
                <w:ilvl w:val="0"/>
                <w:numId w:val="1"/>
              </w:numPr>
              <w:tabs>
                <w:tab w:val="clear" w:pos="1800"/>
              </w:tabs>
              <w:autoSpaceDE/>
              <w:autoSpaceDN/>
              <w:adjustRightInd/>
              <w:spacing w:after="120"/>
              <w:ind w:left="426" w:hanging="426"/>
              <w:contextualSpacing/>
              <w:jc w:val="both"/>
              <w:rPr>
                <w:b/>
                <w:bCs/>
              </w:rPr>
            </w:pPr>
            <w:r w:rsidRPr="002A13DF">
              <w:rPr>
                <w:b/>
                <w:bCs/>
              </w:rPr>
              <w:t>Przy wyborze najkorzystniejszej oferty Zamawiający będzie się kierował następującymi kryteriami oceny ofert:</w:t>
            </w:r>
          </w:p>
          <w:p w14:paraId="3AD2DA0B" w14:textId="77777777" w:rsidR="0049205F" w:rsidRPr="002369AD" w:rsidRDefault="0049205F" w:rsidP="0049205F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240" w:after="120"/>
              <w:contextualSpacing/>
            </w:pPr>
            <w:r w:rsidRPr="002369AD">
              <w:t>Cena brutto (C) – waga kryterium 60%;</w:t>
            </w:r>
          </w:p>
          <w:p w14:paraId="46039F67" w14:textId="0B844EF1" w:rsidR="0049205F" w:rsidRDefault="0049205F" w:rsidP="0049205F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240" w:after="120"/>
              <w:contextualSpacing/>
            </w:pPr>
            <w:r w:rsidRPr="002369AD">
              <w:t>Kryterium jakośc</w:t>
            </w:r>
            <w:r>
              <w:t xml:space="preserve">iowe – </w:t>
            </w:r>
            <w:r w:rsidR="006D63B4">
              <w:t>D</w:t>
            </w:r>
            <w:r>
              <w:t>oświadczenie personelu W</w:t>
            </w:r>
            <w:r w:rsidRPr="002369AD">
              <w:t xml:space="preserve">ykonawcy </w:t>
            </w:r>
            <w:r w:rsidRPr="002369AD">
              <w:rPr>
                <w:caps/>
              </w:rPr>
              <w:t xml:space="preserve"> </w:t>
            </w:r>
            <w:r w:rsidRPr="002369AD">
              <w:t>– waga kryterium 40 %.</w:t>
            </w:r>
          </w:p>
          <w:p w14:paraId="1407103B" w14:textId="77777777" w:rsidR="0049205F" w:rsidRPr="002369AD" w:rsidRDefault="0049205F" w:rsidP="0049205F">
            <w:pPr>
              <w:pStyle w:val="Akapitzlist"/>
              <w:widowControl/>
              <w:autoSpaceDE/>
              <w:autoSpaceDN/>
              <w:adjustRightInd/>
              <w:spacing w:before="240" w:after="120"/>
              <w:ind w:left="1800"/>
              <w:contextualSpacing/>
            </w:pPr>
          </w:p>
          <w:p w14:paraId="6E066ACB" w14:textId="77777777" w:rsidR="0049205F" w:rsidRPr="002A13DF" w:rsidRDefault="0049205F" w:rsidP="0049205F">
            <w:pPr>
              <w:pStyle w:val="Akapitzlist"/>
              <w:widowControl/>
              <w:numPr>
                <w:ilvl w:val="0"/>
                <w:numId w:val="1"/>
              </w:numPr>
              <w:tabs>
                <w:tab w:val="clear" w:pos="1800"/>
              </w:tabs>
              <w:autoSpaceDE/>
              <w:autoSpaceDN/>
              <w:adjustRightInd/>
              <w:spacing w:before="240" w:after="120"/>
              <w:ind w:left="426" w:hanging="426"/>
              <w:contextualSpacing/>
              <w:jc w:val="both"/>
              <w:rPr>
                <w:b/>
                <w:bCs/>
              </w:rPr>
            </w:pPr>
            <w:r w:rsidRPr="002A13DF">
              <w:rPr>
                <w:b/>
                <w:bCs/>
              </w:rPr>
              <w:tab/>
              <w:t>Zasady oceny ofert w poszczególnych kryteriach:</w:t>
            </w:r>
          </w:p>
          <w:p w14:paraId="073BD2E7" w14:textId="5C42114F" w:rsidR="0049205F" w:rsidRPr="002A13DF" w:rsidRDefault="0049205F" w:rsidP="0049205F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120"/>
              <w:ind w:left="910" w:hanging="484"/>
              <w:contextualSpacing/>
              <w:jc w:val="both"/>
              <w:rPr>
                <w:b/>
                <w:bCs/>
              </w:rPr>
            </w:pPr>
            <w:r w:rsidRPr="002A13DF">
              <w:rPr>
                <w:b/>
                <w:bCs/>
              </w:rPr>
              <w:t>Cena (C) – waga kryterium 60 %</w:t>
            </w:r>
          </w:p>
          <w:p w14:paraId="17275EFD" w14:textId="77777777" w:rsidR="00F50471" w:rsidRDefault="00F50471" w:rsidP="0049205F">
            <w:pPr>
              <w:pStyle w:val="Akapitzlist"/>
              <w:spacing w:before="240" w:after="120"/>
              <w:ind w:left="1452"/>
              <w:contextualSpacing/>
            </w:pPr>
          </w:p>
          <w:p w14:paraId="1D16A3CA" w14:textId="77777777" w:rsidR="0049205F" w:rsidRPr="002369AD" w:rsidRDefault="0049205F" w:rsidP="0049205F">
            <w:pPr>
              <w:pStyle w:val="Akapitzlist"/>
              <w:spacing w:before="240" w:after="120"/>
              <w:ind w:left="1452"/>
              <w:contextualSpacing/>
            </w:pPr>
            <w:r w:rsidRPr="002369AD">
              <w:t xml:space="preserve">cena najniższa brutto </w:t>
            </w:r>
            <w:r w:rsidRPr="002369AD">
              <w:br/>
              <w:t xml:space="preserve">spośród wszystkich złożonych ofert </w:t>
            </w:r>
            <w:r w:rsidRPr="002369AD">
              <w:br/>
            </w:r>
            <w:r w:rsidRPr="002369AD">
              <w:lastRenderedPageBreak/>
              <w:t>niepodlegających odrzuceniu</w:t>
            </w:r>
          </w:p>
          <w:p w14:paraId="089634E2" w14:textId="77777777" w:rsidR="0049205F" w:rsidRPr="002369AD" w:rsidRDefault="0049205F" w:rsidP="0049205F">
            <w:pPr>
              <w:pStyle w:val="Akapitzlist"/>
              <w:spacing w:before="240" w:after="120"/>
              <w:ind w:left="1080"/>
              <w:contextualSpacing/>
              <w:jc w:val="both"/>
            </w:pPr>
            <w:r w:rsidRPr="002369AD">
              <w:t xml:space="preserve">C = </w:t>
            </w:r>
            <w:r w:rsidRPr="002369AD">
              <w:rPr>
                <w:strike/>
              </w:rPr>
              <w:t xml:space="preserve">------------------------------------------------ </w:t>
            </w:r>
            <w:r w:rsidRPr="002369AD">
              <w:t xml:space="preserve">  x 100 pkt x 60%</w:t>
            </w:r>
          </w:p>
          <w:p w14:paraId="057773EF" w14:textId="77777777" w:rsidR="0049205F" w:rsidRPr="002369AD" w:rsidRDefault="0049205F" w:rsidP="0049205F">
            <w:pPr>
              <w:pStyle w:val="Akapitzlist"/>
              <w:spacing w:before="240" w:after="120"/>
              <w:ind w:left="1452"/>
              <w:contextualSpacing/>
              <w:jc w:val="both"/>
            </w:pPr>
            <w:r w:rsidRPr="002369AD">
              <w:t>cena oferty ocenianej brutto</w:t>
            </w:r>
          </w:p>
          <w:p w14:paraId="52A74348" w14:textId="77777777" w:rsidR="0049205F" w:rsidRPr="002369AD" w:rsidRDefault="0049205F" w:rsidP="0049205F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2369AD">
              <w:t>Podstawą przyznania punktów w kryterium „cena” będzie cena ofertowa brutto podana przez Wykonawcę w Formularzu Ofertowym.</w:t>
            </w:r>
          </w:p>
          <w:p w14:paraId="75CD087B" w14:textId="77777777" w:rsidR="0049205F" w:rsidRPr="000E368E" w:rsidRDefault="0049205F" w:rsidP="0049205F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2369AD">
              <w:t>Cena ofertowa brutto musi uwzględniać wszelkie koszty jakie Wykonawca poniesie w związku z realizacją przedmiotu zamówienia.</w:t>
            </w:r>
          </w:p>
          <w:p w14:paraId="55CB4307" w14:textId="38AEE78C" w:rsidR="0049205F" w:rsidRPr="007540E2" w:rsidRDefault="0049205F" w:rsidP="00AD036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00" w:after="80"/>
              <w:ind w:left="907" w:hanging="482"/>
              <w:contextualSpacing/>
              <w:jc w:val="both"/>
              <w:rPr>
                <w:b/>
              </w:rPr>
            </w:pPr>
            <w:r>
              <w:rPr>
                <w:b/>
              </w:rPr>
              <w:t>Kryterium jakościowe</w:t>
            </w:r>
            <w:r w:rsidRPr="0034485C">
              <w:rPr>
                <w:b/>
              </w:rPr>
              <w:t xml:space="preserve"> – </w:t>
            </w:r>
            <w:r w:rsidR="00687A86">
              <w:rPr>
                <w:b/>
              </w:rPr>
              <w:t>D</w:t>
            </w:r>
            <w:r>
              <w:rPr>
                <w:b/>
              </w:rPr>
              <w:t>oświadczenie personelu Wykonawcy – waga kryterium 40%</w:t>
            </w:r>
          </w:p>
          <w:p w14:paraId="606FEB92" w14:textId="77777777" w:rsidR="0033642D" w:rsidRPr="002369AD" w:rsidRDefault="0033642D" w:rsidP="00AD0366">
            <w:pPr>
              <w:widowControl/>
              <w:spacing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W ramach kryterium „Doświadczenie personelu Wykonawcy” punkty zostaną przyznane w skali punktowej od 0 do 40 punktów, na podstawie Oferty Wykonawcy  - Formularz „Kryteria </w:t>
            </w:r>
            <w:r w:rsidRPr="0001559E">
              <w:rPr>
                <w:rFonts w:eastAsiaTheme="minorHAnsi"/>
                <w:lang w:eastAsia="en-US"/>
              </w:rPr>
              <w:t>pozacenowe” - Załącznik Nr</w:t>
            </w:r>
            <w:r>
              <w:rPr>
                <w:rFonts w:eastAsiaTheme="minorHAnsi"/>
                <w:lang w:eastAsia="en-US"/>
              </w:rPr>
              <w:t xml:space="preserve"> 4</w:t>
            </w:r>
            <w:r w:rsidRPr="0001559E">
              <w:rPr>
                <w:rFonts w:eastAsiaTheme="minorHAnsi"/>
                <w:lang w:eastAsia="en-US"/>
              </w:rPr>
              <w:t xml:space="preserve"> do oferty.</w:t>
            </w:r>
          </w:p>
          <w:p w14:paraId="40AD3CDF" w14:textId="77777777" w:rsidR="0033642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Formularz „Kryteria pozacenowe” stanowi przykładowy sposób opracowania. W przypadku korzystania przez Wykonawcę wymagane jest złożenie podpisu na końcu dokumentu. </w:t>
            </w:r>
          </w:p>
          <w:p w14:paraId="51050204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Brak podpisu lub niezłożenie Formularza „Kryteria pozacenowe” skutkować będzie przyznaniem 0 punktów w kryterium „Doświadczenie personelu Wykonawcy”.</w:t>
            </w:r>
          </w:p>
          <w:p w14:paraId="482B2679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</w:p>
          <w:p w14:paraId="3A6FD3B0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Opis podkryteriów i sposobu przyznawania punktów:</w:t>
            </w:r>
          </w:p>
          <w:p w14:paraId="6F18D7B5" w14:textId="77777777" w:rsidR="0033642D" w:rsidRPr="002A13DF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2A13DF">
              <w:rPr>
                <w:rFonts w:eastAsiaTheme="minorHAnsi"/>
                <w:lang w:eastAsia="en-US"/>
              </w:rPr>
              <w:t xml:space="preserve"> </w:t>
            </w:r>
            <w:r w:rsidRPr="002A13DF">
              <w:rPr>
                <w:rFonts w:eastAsiaTheme="minorHAnsi"/>
                <w:b/>
                <w:bCs/>
                <w:lang w:eastAsia="en-US"/>
              </w:rPr>
              <w:t>Podkryterium 1.1 Doświadczenie Inżyniera Kontraktu – max. ilość punktów – 10.</w:t>
            </w:r>
          </w:p>
          <w:p w14:paraId="2718339D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DF113E">
              <w:rPr>
                <w:rFonts w:eastAsiaTheme="minorHAnsi"/>
                <w:lang w:eastAsia="en-US"/>
              </w:rPr>
              <w:t xml:space="preserve">Doświadczenie w bezpośrednim zarządzaniu lub nadzorowaniu lub realizacji zadania </w:t>
            </w:r>
            <w:r w:rsidRPr="002369AD">
              <w:rPr>
                <w:rFonts w:eastAsiaTheme="minorHAnsi"/>
                <w:lang w:eastAsia="en-US"/>
              </w:rPr>
              <w:t>obejmującego budowę/rozbudowę/przebudowę dróg publicznych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15A6">
              <w:t xml:space="preserve">klasy min. G </w:t>
            </w:r>
            <w:r w:rsidRPr="002369AD">
              <w:rPr>
                <w:rFonts w:eastAsiaTheme="minorHAnsi"/>
                <w:lang w:eastAsia="en-US"/>
              </w:rPr>
              <w:t xml:space="preserve">na stanowisku/stanowiskach: Kierownik Budowy lub Dyrektor Kontraktu lub Inżynier Kontraktu. </w:t>
            </w:r>
          </w:p>
          <w:p w14:paraId="6680E76C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1 zadanie potwierdzające powyższe wymagania Wykonawca otrzyma 0 punktów.</w:t>
            </w:r>
          </w:p>
          <w:p w14:paraId="7A3B0ED2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2 zadania potwierdzające powyższe wymagania Wykonawca otrzyma 5 punktów.</w:t>
            </w:r>
          </w:p>
          <w:p w14:paraId="46B48068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3 lub więcej zadań potwierdzających powyższe wymagania Wykonawca otrzyma 10 punktów.</w:t>
            </w:r>
          </w:p>
          <w:p w14:paraId="15AEE1D6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711A903A" w14:textId="77777777" w:rsidR="0033642D" w:rsidRPr="00DF113E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DF113E">
              <w:rPr>
                <w:rFonts w:eastAsiaTheme="minorHAnsi"/>
                <w:b/>
                <w:bCs/>
                <w:lang w:eastAsia="en-US"/>
              </w:rPr>
              <w:t xml:space="preserve">Podkryterium 1.2 Doświadczenie Inspektora Nadzoru </w:t>
            </w:r>
            <w:r>
              <w:rPr>
                <w:rFonts w:eastAsiaTheme="minorHAnsi"/>
                <w:b/>
                <w:bCs/>
                <w:lang w:eastAsia="en-US"/>
              </w:rPr>
              <w:t>B</w:t>
            </w:r>
            <w:r w:rsidRPr="00DF113E">
              <w:rPr>
                <w:rFonts w:eastAsiaTheme="minorHAnsi"/>
                <w:b/>
                <w:bCs/>
                <w:lang w:eastAsia="en-US"/>
              </w:rPr>
              <w:t xml:space="preserve">ranży </w:t>
            </w:r>
            <w:r>
              <w:rPr>
                <w:rFonts w:eastAsiaTheme="minorHAnsi"/>
                <w:b/>
                <w:bCs/>
                <w:lang w:eastAsia="en-US"/>
              </w:rPr>
              <w:t>D</w:t>
            </w:r>
            <w:r w:rsidRPr="00DF113E">
              <w:rPr>
                <w:rFonts w:eastAsiaTheme="minorHAnsi"/>
                <w:b/>
                <w:bCs/>
                <w:lang w:eastAsia="en-US"/>
              </w:rPr>
              <w:t>rogowej max. ilość punktów – 10</w:t>
            </w:r>
          </w:p>
          <w:p w14:paraId="231BF7D5" w14:textId="77777777" w:rsidR="0033642D" w:rsidRPr="002369AD" w:rsidRDefault="0033642D" w:rsidP="00C84079">
            <w:pPr>
              <w:widowControl/>
              <w:spacing w:after="120"/>
              <w:contextualSpacing/>
              <w:rPr>
                <w:rFonts w:eastAsiaTheme="minorHAnsi"/>
                <w:lang w:eastAsia="en-US"/>
              </w:rPr>
            </w:pPr>
            <w:r w:rsidRPr="00DF113E">
              <w:rPr>
                <w:rFonts w:eastAsiaTheme="minorHAnsi"/>
                <w:lang w:eastAsia="en-US"/>
              </w:rPr>
              <w:lastRenderedPageBreak/>
              <w:t xml:space="preserve">Doświadczenie w bezpośrednim nadzorowaniu lub realizacji </w:t>
            </w:r>
            <w:r w:rsidRPr="002369AD">
              <w:rPr>
                <w:rFonts w:eastAsiaTheme="minorHAnsi"/>
                <w:lang w:eastAsia="en-US"/>
              </w:rPr>
              <w:t xml:space="preserve">zadania obejmującego budowę/przebudowę/rozbudowę drogi klasy G lub wyższej na stanowisku/stanowiskach: Kierownik Budowy lub Kierownik </w:t>
            </w:r>
            <w:r>
              <w:rPr>
                <w:rFonts w:eastAsiaTheme="minorHAnsi"/>
                <w:lang w:eastAsia="en-US"/>
              </w:rPr>
              <w:t>R</w:t>
            </w:r>
            <w:r w:rsidRPr="002369AD">
              <w:rPr>
                <w:rFonts w:eastAsiaTheme="minorHAnsi"/>
                <w:lang w:eastAsia="en-US"/>
              </w:rPr>
              <w:t xml:space="preserve">obót </w:t>
            </w:r>
            <w:r>
              <w:rPr>
                <w:rFonts w:eastAsiaTheme="minorHAnsi"/>
                <w:lang w:eastAsia="en-US"/>
              </w:rPr>
              <w:t>D</w:t>
            </w:r>
            <w:r w:rsidRPr="002369AD">
              <w:rPr>
                <w:rFonts w:eastAsiaTheme="minorHAnsi"/>
                <w:lang w:eastAsia="en-US"/>
              </w:rPr>
              <w:t xml:space="preserve">rogowych lub Inspektor </w:t>
            </w:r>
            <w:r>
              <w:rPr>
                <w:rFonts w:eastAsiaTheme="minorHAnsi"/>
                <w:lang w:eastAsia="en-US"/>
              </w:rPr>
              <w:t>N</w:t>
            </w:r>
            <w:r w:rsidRPr="002369AD">
              <w:rPr>
                <w:rFonts w:eastAsiaTheme="minorHAnsi"/>
                <w:lang w:eastAsia="en-US"/>
              </w:rPr>
              <w:t xml:space="preserve">adzoru </w:t>
            </w:r>
            <w:r>
              <w:rPr>
                <w:rFonts w:eastAsiaTheme="minorHAnsi"/>
                <w:lang w:eastAsia="en-US"/>
              </w:rPr>
              <w:t>B</w:t>
            </w:r>
            <w:r w:rsidRPr="002369AD">
              <w:rPr>
                <w:rFonts w:eastAsiaTheme="minorHAnsi"/>
                <w:lang w:eastAsia="en-US"/>
              </w:rPr>
              <w:t xml:space="preserve">ranży </w:t>
            </w:r>
            <w:r>
              <w:rPr>
                <w:rFonts w:eastAsiaTheme="minorHAnsi"/>
                <w:lang w:eastAsia="en-US"/>
              </w:rPr>
              <w:t>D</w:t>
            </w:r>
            <w:r w:rsidRPr="002369AD">
              <w:rPr>
                <w:rFonts w:eastAsiaTheme="minorHAnsi"/>
                <w:lang w:eastAsia="en-US"/>
              </w:rPr>
              <w:t>rogowej.</w:t>
            </w:r>
          </w:p>
          <w:p w14:paraId="02FF7C7A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1 zadanie potwierdzające powyższe wymagania Wykonawca otrzyma 0 punktów.</w:t>
            </w:r>
          </w:p>
          <w:p w14:paraId="1E56FC7C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2 zadania potwierdzające powyższe wymagania Wykonawca otrzyma 5 punktów.</w:t>
            </w:r>
          </w:p>
          <w:p w14:paraId="0A20E251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3 lub więcej zadań potwierdzających powyższe wymagania Wykonawca otrzyma 10 punktów.</w:t>
            </w:r>
          </w:p>
          <w:p w14:paraId="2A96E98F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7A8AEC43" w14:textId="77777777" w:rsidR="0033642D" w:rsidRPr="00B91F17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B91F17">
              <w:rPr>
                <w:rFonts w:eastAsiaTheme="minorHAnsi"/>
                <w:b/>
                <w:bCs/>
                <w:lang w:eastAsia="en-US"/>
              </w:rPr>
              <w:t xml:space="preserve">Podkryterium 1.3 Doświadczenie  Inspektora Nadzoru </w:t>
            </w:r>
            <w:r>
              <w:rPr>
                <w:rFonts w:eastAsiaTheme="minorHAnsi"/>
                <w:b/>
                <w:bCs/>
                <w:lang w:eastAsia="en-US"/>
              </w:rPr>
              <w:t>B</w:t>
            </w:r>
            <w:r w:rsidRPr="00B91F17">
              <w:rPr>
                <w:rFonts w:eastAsiaTheme="minorHAnsi"/>
                <w:b/>
                <w:bCs/>
                <w:lang w:eastAsia="en-US"/>
              </w:rPr>
              <w:t xml:space="preserve">ranży </w:t>
            </w:r>
            <w:r>
              <w:rPr>
                <w:rFonts w:eastAsiaTheme="minorHAnsi"/>
                <w:b/>
                <w:bCs/>
                <w:lang w:eastAsia="en-US"/>
              </w:rPr>
              <w:t>M</w:t>
            </w:r>
            <w:r w:rsidRPr="00B91F17">
              <w:rPr>
                <w:rFonts w:eastAsiaTheme="minorHAnsi"/>
                <w:b/>
                <w:bCs/>
                <w:lang w:eastAsia="en-US"/>
              </w:rPr>
              <w:t>ostowej max. ilość punktów – 10</w:t>
            </w:r>
          </w:p>
          <w:p w14:paraId="56D43129" w14:textId="11CD4000" w:rsidR="00F80393" w:rsidRPr="00FD156C" w:rsidRDefault="0033642D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i/>
                <w:lang w:eastAsia="en-US"/>
              </w:rPr>
            </w:pPr>
            <w:r w:rsidRPr="00DF113E">
              <w:rPr>
                <w:rFonts w:eastAsiaTheme="minorHAnsi"/>
                <w:lang w:eastAsia="en-US"/>
              </w:rPr>
              <w:t xml:space="preserve">Doświadczenie w bezpośrednim nadzorowaniu lub realizacji </w:t>
            </w:r>
            <w:r w:rsidRPr="002369AD">
              <w:rPr>
                <w:rFonts w:eastAsiaTheme="minorHAnsi"/>
                <w:lang w:eastAsia="en-US"/>
              </w:rPr>
              <w:t>zadania obejmującego</w:t>
            </w:r>
            <w:r w:rsidRPr="002369AD">
              <w:t xml:space="preserve"> budowę</w:t>
            </w:r>
            <w:r>
              <w:t>/</w:t>
            </w:r>
            <w:r w:rsidRPr="002369AD">
              <w:t>przebudowę</w:t>
            </w:r>
            <w:r>
              <w:t>/</w:t>
            </w:r>
            <w:r w:rsidRPr="002369AD">
              <w:t>rozbudowę drogowego obiektu mostowego stałego (nie tymczasowego), tj. mostu</w:t>
            </w:r>
            <w:r>
              <w:t>/</w:t>
            </w:r>
            <w:r w:rsidRPr="002369AD">
              <w:t>wiaduktu</w:t>
            </w:r>
            <w:r>
              <w:t>/</w:t>
            </w:r>
            <w:r w:rsidRPr="002369AD">
              <w:t xml:space="preserve">estakady (nie kładki) zaprojektowanego lub będącego w stanie przenieść obciążenia </w:t>
            </w:r>
            <w:r w:rsidRPr="00921E73">
              <w:rPr>
                <w:rFonts w:eastAsiaTheme="minorEastAsia"/>
              </w:rPr>
              <w:t>o klas</w:t>
            </w:r>
            <w:r w:rsidR="00F900A0">
              <w:rPr>
                <w:rFonts w:eastAsiaTheme="minorEastAsia"/>
              </w:rPr>
              <w:t>ie</w:t>
            </w:r>
            <w:r w:rsidRPr="00921E73">
              <w:rPr>
                <w:rFonts w:eastAsiaTheme="minorEastAsia"/>
              </w:rPr>
              <w:t xml:space="preserve"> A zgodnie z PN</w:t>
            </w:r>
            <w:r>
              <w:rPr>
                <w:rFonts w:eastAsiaTheme="minorEastAsia"/>
              </w:rPr>
              <w:t>-</w:t>
            </w:r>
            <w:r w:rsidRPr="00921E73">
              <w:rPr>
                <w:rFonts w:eastAsiaTheme="minorEastAsia"/>
              </w:rPr>
              <w:t>85/S-10030</w:t>
            </w:r>
            <w:r w:rsidRPr="00921E73">
              <w:rPr>
                <w:rFonts w:eastAsiaTheme="minorEastAsia"/>
                <w:i/>
                <w:iCs/>
              </w:rPr>
              <w:t xml:space="preserve"> Obiekty mostowe. Obciążenia</w:t>
            </w:r>
            <w:r w:rsidR="00F900A0">
              <w:rPr>
                <w:rFonts w:eastAsiaTheme="minorEastAsia"/>
                <w:i/>
                <w:iCs/>
              </w:rPr>
              <w:t xml:space="preserve"> </w:t>
            </w:r>
            <w:r w:rsidR="00F900A0">
              <w:rPr>
                <w:rFonts w:eastAsiaTheme="minorEastAsia"/>
                <w:iCs/>
              </w:rPr>
              <w:t>lub równoważnej</w:t>
            </w:r>
            <w:r w:rsidRPr="00921E73">
              <w:rPr>
                <w:rFonts w:eastAsiaTheme="minorEastAsia"/>
              </w:rPr>
              <w:t xml:space="preserve">, lub klasie I zgodnie z PN-EN 1991-2007 </w:t>
            </w:r>
            <w:r w:rsidRPr="00921E73">
              <w:rPr>
                <w:rFonts w:eastAsiaTheme="minorEastAsia"/>
                <w:i/>
                <w:iCs/>
              </w:rPr>
              <w:t>Eurokod1: oddziaływanie na konstrukcję; Część 2: Obciążenia ruchome mostów</w:t>
            </w:r>
            <w:r w:rsidR="00FD156C">
              <w:rPr>
                <w:rFonts w:eastAsiaTheme="minorHAnsi"/>
                <w:lang w:eastAsia="en-US"/>
              </w:rPr>
              <w:t xml:space="preserve"> </w:t>
            </w:r>
            <w:r w:rsidR="00FD156C" w:rsidRPr="00FD156C">
              <w:rPr>
                <w:rFonts w:eastAsiaTheme="minorHAnsi"/>
                <w:lang w:eastAsia="en-US"/>
              </w:rPr>
              <w:t>lub równoważnej</w:t>
            </w:r>
            <w:r w:rsidR="00441A3B">
              <w:rPr>
                <w:rFonts w:eastAsiaTheme="minorHAnsi"/>
                <w:lang w:eastAsia="en-US"/>
              </w:rPr>
              <w:t>:</w:t>
            </w:r>
          </w:p>
          <w:p w14:paraId="26935C95" w14:textId="77777777" w:rsidR="00F80393" w:rsidRPr="008D3B7A" w:rsidRDefault="00F80393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sz w:val="6"/>
                <w:lang w:eastAsia="en-US"/>
              </w:rPr>
            </w:pPr>
          </w:p>
          <w:p w14:paraId="57CE7F06" w14:textId="256ECBF6" w:rsidR="00B82761" w:rsidRDefault="0033642D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na stanow</w:t>
            </w:r>
            <w:r w:rsidRPr="00ED4D7F">
              <w:rPr>
                <w:rFonts w:eastAsiaTheme="minorHAnsi"/>
                <w:lang w:eastAsia="en-US"/>
              </w:rPr>
              <w:t>isku/stanowiskach: Kierownik Budowy lub Kierownik Robót Mostowych lub Inspektor Nadzoru Branży Mostowej.</w:t>
            </w:r>
          </w:p>
          <w:p w14:paraId="3E96B3F6" w14:textId="2F441DCB" w:rsidR="0033642D" w:rsidRPr="002369AD" w:rsidRDefault="0033642D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ED4D7F">
              <w:t>W przypadku doświadczenia zdobytego poza granicami Rzeczypospolitej Polskiej: budowę</w:t>
            </w:r>
            <w:r>
              <w:t>/</w:t>
            </w:r>
            <w:r w:rsidRPr="00ED4D7F">
              <w:t>rozbudowę</w:t>
            </w:r>
            <w:r>
              <w:t>/</w:t>
            </w:r>
            <w:r w:rsidRPr="00ED4D7F">
              <w:t>przebudowę min. jednego obiektu mostowego (nie tymczasowego) lub wiaduktu lub estakady (nie kładki) o charakterze robót budowlanych i parametrach równoważnych z ww.</w:t>
            </w:r>
          </w:p>
          <w:p w14:paraId="3682B451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wykazanie 1 zadania potwierdzającego powyższe wymagania Wykonawca otrzyma 0 punktów.</w:t>
            </w:r>
          </w:p>
          <w:p w14:paraId="4F4C59FF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wykazanie 2 zadań potwierdzających powyższe wymagania Wykonawca otrzyma 5 punktów.</w:t>
            </w:r>
          </w:p>
          <w:p w14:paraId="3F256BEC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wykazanie 3 lub więcej zadań potwierdzających powyższe wymagania Wykonawca otrzyma 10 punktów.</w:t>
            </w:r>
          </w:p>
          <w:p w14:paraId="19A9FFDF" w14:textId="77777777" w:rsidR="0033642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29C9DE43" w14:textId="77777777" w:rsidR="0033642D" w:rsidRPr="00ED4D7F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B91F17">
              <w:rPr>
                <w:rFonts w:eastAsiaTheme="minorHAnsi"/>
                <w:lang w:eastAsia="en-US"/>
              </w:rPr>
              <w:t xml:space="preserve"> </w:t>
            </w:r>
            <w:r w:rsidRPr="00ED4D7F">
              <w:rPr>
                <w:rFonts w:eastAsiaTheme="minorHAnsi"/>
                <w:b/>
                <w:bCs/>
                <w:lang w:eastAsia="en-US"/>
              </w:rPr>
              <w:t>Podkryterium 1.4 Doświadczenie Specjalisty ds. rozliczeń max. Ilość punktów – 10</w:t>
            </w:r>
          </w:p>
          <w:p w14:paraId="4060786C" w14:textId="77777777" w:rsidR="0033642D" w:rsidRPr="00ED4D7F" w:rsidRDefault="0033642D" w:rsidP="00C84079">
            <w:pPr>
              <w:widowControl/>
              <w:spacing w:before="12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 xml:space="preserve">Doświadczenie przy realizacji zakończonego zadania w zakresie rozliczeń finansowych i płatności z tytułu realizacji inwestycji dotyczących dróg publicznych klasy min. G. </w:t>
            </w:r>
          </w:p>
          <w:p w14:paraId="4FF89708" w14:textId="0F041B3D" w:rsidR="0033642D" w:rsidRPr="00ED4D7F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wykazanie do 2 zadań  potwierdzając</w:t>
            </w:r>
            <w:r w:rsidR="00235A3A">
              <w:rPr>
                <w:rFonts w:eastAsiaTheme="minorHAnsi"/>
                <w:lang w:eastAsia="en-US"/>
              </w:rPr>
              <w:t>ych</w:t>
            </w:r>
            <w:r w:rsidRPr="00ED4D7F">
              <w:rPr>
                <w:rFonts w:eastAsiaTheme="minorHAnsi"/>
                <w:lang w:eastAsia="en-US"/>
              </w:rPr>
              <w:t xml:space="preserve"> powyższe wymagania Wykonawca otrzyma 0 punktów.</w:t>
            </w:r>
          </w:p>
          <w:p w14:paraId="0EC6F8E8" w14:textId="77777777" w:rsidR="0033642D" w:rsidRPr="00ED4D7F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wykazanie 3 zadań potwierdzających powyższe wymagania Wykonawca otrzyma 5 punktów.</w:t>
            </w:r>
          </w:p>
          <w:p w14:paraId="02479E72" w14:textId="77777777" w:rsidR="0033642D" w:rsidRPr="00ED4D7F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wykazanie 4 lub więcej zadań potwierdzających powyższe wymagania Wykonawca otrzyma 10 punktów.</w:t>
            </w:r>
          </w:p>
          <w:p w14:paraId="10963DCE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6ECDB8C4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65361922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lastRenderedPageBreak/>
              <w:t>Wykonawca w ramach kryterium „Doświadczenie personelu Wykonawcy” może wskazać tylko jedną osobę na</w:t>
            </w:r>
            <w:r>
              <w:rPr>
                <w:rFonts w:eastAsiaTheme="minorHAnsi"/>
                <w:lang w:eastAsia="en-US"/>
              </w:rPr>
              <w:t xml:space="preserve"> dane</w:t>
            </w:r>
            <w:r w:rsidRPr="002369AD">
              <w:rPr>
                <w:rFonts w:eastAsiaTheme="minorHAnsi"/>
                <w:lang w:eastAsia="en-US"/>
              </w:rPr>
              <w:t xml:space="preserve"> stanowiska wskazane w podkryterium od 1.1 </w:t>
            </w:r>
            <w:r w:rsidRPr="00ED4D7F">
              <w:rPr>
                <w:rFonts w:eastAsiaTheme="minorHAnsi"/>
                <w:lang w:eastAsia="en-US"/>
              </w:rPr>
              <w:t>do 1.4.</w:t>
            </w:r>
            <w:r w:rsidRPr="002369AD">
              <w:rPr>
                <w:rFonts w:eastAsiaTheme="minorHAnsi"/>
                <w:lang w:eastAsia="en-US"/>
              </w:rPr>
              <w:t xml:space="preserve"> W przypadku, gdy Wykonawca wskaże więcej niż 1 osobę do pełnienia danej funkcji, Zamawiający oceniał będzie jedynie tę osobę, która została wskazana jako pierwsza w kolejności.</w:t>
            </w:r>
          </w:p>
          <w:p w14:paraId="676F16C6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</w:p>
          <w:p w14:paraId="2BC99993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Wykonawca zobowiązany jest w formularzu „Kryteria pozacenowe” wskazać imiona i nazwiska osób, na których doświadczenie powołuje się w kryterium „Doświadczenie personelu Wykonawcy”. Wykonawca w podkryterium od </w:t>
            </w:r>
            <w:r w:rsidRPr="00ED4D7F">
              <w:rPr>
                <w:rFonts w:eastAsiaTheme="minorHAnsi"/>
                <w:lang w:eastAsia="en-US"/>
              </w:rPr>
              <w:t>1.1 do 1.4 nie</w:t>
            </w:r>
            <w:r w:rsidRPr="002369AD">
              <w:rPr>
                <w:rFonts w:eastAsiaTheme="minorHAnsi"/>
                <w:lang w:eastAsia="en-US"/>
              </w:rPr>
              <w:t xml:space="preserve"> może wskazać innej osoby niż ta która zostanie wykazana przez </w:t>
            </w:r>
            <w:r>
              <w:rPr>
                <w:rFonts w:eastAsiaTheme="minorHAnsi"/>
                <w:lang w:eastAsia="en-US"/>
              </w:rPr>
              <w:t>W</w:t>
            </w:r>
            <w:r w:rsidRPr="002369AD">
              <w:rPr>
                <w:rFonts w:eastAsiaTheme="minorHAnsi"/>
                <w:lang w:eastAsia="en-US"/>
              </w:rPr>
              <w:t>ykonawcę na spełnienie warunku udziału w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369AD">
              <w:rPr>
                <w:rFonts w:eastAsiaTheme="minorHAnsi"/>
                <w:lang w:eastAsia="en-US"/>
              </w:rPr>
              <w:t>postepowaniu o którym mowa w pkt VIII.1 IDW-PIDP.</w:t>
            </w:r>
          </w:p>
          <w:p w14:paraId="7015689A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005AD1BD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Łączna uzyskana liczba punktów w podkryterium „Doświadczenie personelu Wykonawcy” stanowić będzie sumę przyznanych punktów w ramach poszczególnych podkryteriów wymienionych powyżej.</w:t>
            </w:r>
          </w:p>
          <w:p w14:paraId="372CE174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4FD1F5E9" w14:textId="77777777" w:rsidR="0033642D" w:rsidRPr="005F4DDC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Za najkorzystniejszą zostanie uznana oferta Wykonawcy, który spełni wszystkie postawione w niniejszym SWZ warunki oraz uzyska łącznie największą liczbę punktów (P) </w:t>
            </w:r>
            <w:r w:rsidRPr="005F4DDC">
              <w:rPr>
                <w:rFonts w:eastAsiaTheme="minorHAnsi"/>
                <w:lang w:eastAsia="en-US"/>
              </w:rPr>
              <w:t>stanowiących sumę punktów przyznanych w ramach każdego z podanych kryteriów, wyliczoną zgodnie z poniższym wzorem:</w:t>
            </w:r>
          </w:p>
          <w:p w14:paraId="44D3BA8B" w14:textId="77777777" w:rsidR="0033642D" w:rsidRPr="005F4DDC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5F4DDC">
              <w:rPr>
                <w:rFonts w:eastAsiaTheme="minorHAnsi"/>
                <w:lang w:eastAsia="en-US"/>
              </w:rPr>
              <w:t>P = C + D</w:t>
            </w:r>
          </w:p>
          <w:p w14:paraId="09A84A9B" w14:textId="77777777" w:rsidR="0033642D" w:rsidRPr="005F4DDC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5F4DDC">
              <w:rPr>
                <w:rFonts w:eastAsiaTheme="minorHAnsi"/>
                <w:lang w:eastAsia="en-US"/>
              </w:rPr>
              <w:t>gdzie:  C - liczba punktów przyznana ofercie ocenianej w kryterium „Cena”</w:t>
            </w:r>
          </w:p>
          <w:p w14:paraId="00B563C7" w14:textId="1842C333" w:rsidR="00915856" w:rsidRPr="0016117C" w:rsidRDefault="0033642D" w:rsidP="0033642D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4DDC">
              <w:rPr>
                <w:rFonts w:ascii="Arial" w:hAnsi="Arial" w:cs="Arial"/>
                <w:sz w:val="20"/>
                <w:szCs w:val="20"/>
              </w:rPr>
              <w:t>D - liczba punktów przyznana ofercie ocenianej w kryterium „Doświadczenie  personelu Wykonawcy”</w:t>
            </w:r>
          </w:p>
        </w:tc>
      </w:tr>
      <w:tr w:rsidR="000F4242" w:rsidRPr="000E368E" w14:paraId="2EC20D25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02BE07DD" w14:textId="0ACD041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IX.1 I</w:t>
            </w:r>
          </w:p>
          <w:p w14:paraId="2B3BE41A" w14:textId="16B1630D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PKT.IX.3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3AA7E75" w14:textId="6BE8558E" w:rsidR="000F4242" w:rsidRPr="0016117C" w:rsidRDefault="000F4242" w:rsidP="00981AB7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611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OŚWIADCZENIA I DOKUMENTY, JAKIE ZOBOWIĄZANI SĄ DOSTARCZYĆ WYKONAWCY </w:t>
            </w:r>
            <w:r w:rsidR="005B370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1611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 CELU POTWIERDZENIA SPEŁNIANIA WARUNKÓW UDZIAŁU W POSTĘPOWANIU ORAZ WYKAZANIA BRAKU PODSTAW WYKLUCZENIA (PODMIOTOWE ŚRODKI DOWODOWE)</w:t>
            </w:r>
          </w:p>
        </w:tc>
      </w:tr>
      <w:tr w:rsidR="000F4242" w:rsidRPr="000E368E" w14:paraId="578B0F6F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22CF0BB7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26269BC7" w14:textId="77777777" w:rsidR="000F4242" w:rsidRPr="0049205F" w:rsidRDefault="000F4242" w:rsidP="00981AB7">
            <w:pPr>
              <w:spacing w:before="240" w:after="120"/>
              <w:contextualSpacing/>
              <w:jc w:val="both"/>
              <w:rPr>
                <w:color w:val="000000"/>
                <w:sz w:val="14"/>
                <w:szCs w:val="14"/>
              </w:rPr>
            </w:pPr>
          </w:p>
          <w:p w14:paraId="5E7DDC20" w14:textId="3FB79A7E" w:rsidR="00C351DD" w:rsidRPr="00A9675F" w:rsidRDefault="00C351DD" w:rsidP="00C351DD">
            <w:pPr>
              <w:widowControl/>
              <w:suppressAutoHyphens/>
              <w:autoSpaceDE/>
              <w:autoSpaceDN/>
              <w:adjustRightInd/>
              <w:jc w:val="both"/>
            </w:pPr>
            <w:r w:rsidRPr="00A9675F">
              <w:t xml:space="preserve">IX.1. Zgodnie z art.  139 ust. 2 ustawy Pzp, wykonawca </w:t>
            </w:r>
            <w:r w:rsidRPr="00A9675F">
              <w:rPr>
                <w:b/>
              </w:rPr>
              <w:t>nie jest obowiązany do złożenia wraz z ofertą oświadczenia, o</w:t>
            </w:r>
            <w:r w:rsidR="004802D1">
              <w:rPr>
                <w:b/>
              </w:rPr>
              <w:t> </w:t>
            </w:r>
            <w:r w:rsidRPr="00A9675F">
              <w:rPr>
                <w:b/>
              </w:rPr>
              <w:t>którym mowa w art. 125 ust. 1 Pzp.</w:t>
            </w:r>
            <w:r w:rsidRPr="00A9675F">
              <w:t xml:space="preserve"> Zamawiający wymagać będzie tego oświadczenia  wyłącznie od wykonawcy, którego oferta została najwyżej oceniona.</w:t>
            </w:r>
          </w:p>
          <w:p w14:paraId="1D72AB51" w14:textId="223C34C2" w:rsidR="00C351DD" w:rsidRPr="00283DC1" w:rsidRDefault="00C351DD" w:rsidP="00C351DD">
            <w:pPr>
              <w:jc w:val="both"/>
            </w:pPr>
            <w:r w:rsidRPr="00A9675F">
              <w:rPr>
                <w:b/>
                <w:u w:val="single"/>
              </w:rPr>
              <w:t xml:space="preserve">Wykonawca, którego oferta zostanie najwyżej oceniona </w:t>
            </w:r>
            <w:r w:rsidRPr="00A9675F">
              <w:t xml:space="preserve">zobowiązany będzie do złożenia </w:t>
            </w:r>
            <w:r w:rsidRPr="00283DC1">
              <w:t>oświadczenia</w:t>
            </w:r>
            <w:r w:rsidRPr="00283DC1">
              <w:rPr>
                <w:b/>
              </w:rPr>
              <w:t xml:space="preserve"> stanowiącego wstępne</w:t>
            </w:r>
            <w:r w:rsidRPr="00E350A5">
              <w:rPr>
                <w:b/>
              </w:rPr>
              <w:t xml:space="preserve"> potwierdzenie, że Wykonawca nie podlega wykluczeniu oraz spełnia warunki udziału w  postępowaniu w</w:t>
            </w:r>
            <w:r w:rsidR="004802D1">
              <w:rPr>
                <w:b/>
              </w:rPr>
              <w:t> </w:t>
            </w:r>
            <w:r w:rsidRPr="00E350A5">
              <w:rPr>
                <w:b/>
              </w:rPr>
              <w:t xml:space="preserve">formie Jednolitego Europejskiego Dokumentu Zamówienia, sporządzonego zgodnie z wzorem standardowego formularza </w:t>
            </w:r>
            <w:r w:rsidRPr="00E350A5">
              <w:rPr>
                <w:b/>
              </w:rPr>
              <w:lastRenderedPageBreak/>
              <w:t>określonego w rozporządzeniu wykonawczym Komisji Europejskiej (UE) 2016/7 z dnia 5 stycznia 2016r., wydanym na podstawie art. 59 ust. 2 dyrektywy 2014/24/UE, zwanego dalej „Jednolitym Dokumentem” lub „JEDZ”. Wykonawca zobowiązany jest złożyć Jednolity Dokument zgodnie z  załącznikiem nr 1 do oferty– Rozdział II SWZ.</w:t>
            </w:r>
          </w:p>
          <w:p w14:paraId="53230749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DB5297" w14:textId="244A490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31">
              <w:rPr>
                <w:rFonts w:ascii="Arial" w:hAnsi="Arial" w:cs="Arial"/>
                <w:sz w:val="20"/>
                <w:szCs w:val="20"/>
              </w:rPr>
              <w:t xml:space="preserve">Wykonawca wypełnia JEDZ, tworząc dokument elektroniczny.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031">
              <w:rPr>
                <w:rFonts w:ascii="Arial" w:hAnsi="Arial" w:cs="Arial"/>
                <w:sz w:val="20"/>
                <w:szCs w:val="20"/>
              </w:rPr>
              <w:t>Może korzystać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031">
              <w:rPr>
                <w:rFonts w:ascii="Arial" w:hAnsi="Arial" w:cs="Arial"/>
                <w:sz w:val="20"/>
                <w:szCs w:val="20"/>
              </w:rPr>
              <w:t xml:space="preserve">z narzędzia ESPD lub innych dostępnych narzędzi lub oprogramowania, które umożliwiają wypełnienie JEDZ i utworzenie dokumentu elektronicznego, w szczególności w jednym z formatów: pdf, .doc, .docx. Przy wypełnianiu formularza JEDZ zaleca się uwzględnienie informacji zamieszczonych w instrukcji jego wypełniania, zamieszczonej przez Urząd Zamówień Publicznych na swojej stronie internetowej pod adresem: </w:t>
            </w:r>
            <w:hyperlink r:id="rId10" w:history="1">
              <w:r w:rsidR="00FC01F5" w:rsidRPr="002F0A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https://www.uzp.gov.pl/baza-wiedzy/prawo-zamowien-publicznych-regulacje/prawo-krajowe/jednolity-europejski-dokument-zamowienia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FC20E1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863028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31">
              <w:rPr>
                <w:rFonts w:ascii="Arial" w:hAnsi="Arial" w:cs="Arial"/>
                <w:sz w:val="20"/>
                <w:szCs w:val="20"/>
              </w:rPr>
              <w:t>Wykonawca podpisuje wypełniony przez siebie JEDZ kwalifikowanym podpisem elektronicznym.</w:t>
            </w:r>
          </w:p>
          <w:p w14:paraId="6AF245E5" w14:textId="77777777" w:rsidR="00C351DD" w:rsidRPr="0049205F" w:rsidRDefault="00C351DD" w:rsidP="00C351DD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705A73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31">
              <w:rPr>
                <w:rFonts w:ascii="Arial" w:hAnsi="Arial" w:cs="Arial"/>
                <w:sz w:val="20"/>
                <w:szCs w:val="20"/>
              </w:rPr>
              <w:t>Wykonawca zobowiązany jest wypełnić Jednolity Dokument w takim zakresie, aby Zamawiający był w stanie zweryfikować, czy Wyk</w:t>
            </w:r>
            <w:r>
              <w:rPr>
                <w:rFonts w:ascii="Arial" w:hAnsi="Arial" w:cs="Arial"/>
                <w:sz w:val="20"/>
                <w:szCs w:val="20"/>
              </w:rPr>
              <w:t xml:space="preserve">onawca spełnia warunki udziału </w:t>
            </w:r>
            <w:r w:rsidRPr="00702031">
              <w:rPr>
                <w:rFonts w:ascii="Arial" w:hAnsi="Arial" w:cs="Arial"/>
                <w:sz w:val="20"/>
                <w:szCs w:val="20"/>
              </w:rPr>
              <w:t>w postępowaniu oraz nie podlega wykluczeniu w  z</w:t>
            </w:r>
            <w:r>
              <w:rPr>
                <w:rFonts w:ascii="Arial" w:hAnsi="Arial" w:cs="Arial"/>
                <w:sz w:val="20"/>
                <w:szCs w:val="20"/>
              </w:rPr>
              <w:t>akresie opisanym w niniejszej S</w:t>
            </w:r>
            <w:r w:rsidRPr="00702031">
              <w:rPr>
                <w:rFonts w:ascii="Arial" w:hAnsi="Arial" w:cs="Arial"/>
                <w:sz w:val="20"/>
                <w:szCs w:val="20"/>
              </w:rPr>
              <w:t>WZ. Wykonawca zobowiązany jest do wypełnienia następujących części JEDZ:</w:t>
            </w:r>
          </w:p>
          <w:p w14:paraId="504ADC25" w14:textId="77777777" w:rsidR="00C351DD" w:rsidRPr="00702031" w:rsidRDefault="00C351DD" w:rsidP="005668E8">
            <w:pPr>
              <w:spacing w:before="100" w:beforeAutospacing="1" w:line="276" w:lineRule="auto"/>
              <w:ind w:left="5"/>
            </w:pPr>
            <w:r w:rsidRPr="00702031">
              <w:rPr>
                <w:color w:val="000000"/>
              </w:rPr>
              <w:t xml:space="preserve">Części II sekcja A </w:t>
            </w:r>
            <w:r w:rsidRPr="00702031">
              <w:rPr>
                <w:color w:val="000000"/>
              </w:rPr>
              <w:br/>
              <w:t>z wyłączeniem Wiersza dotyczącego informacji czy Wykonawca jest zakładem pracy chronionej;</w:t>
            </w:r>
          </w:p>
          <w:p w14:paraId="62EC66B5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  Sekcja B;</w:t>
            </w:r>
          </w:p>
          <w:p w14:paraId="5965EE31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  Sekcja C;</w:t>
            </w:r>
          </w:p>
          <w:p w14:paraId="366FAAA3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  Sekcja D;</w:t>
            </w:r>
          </w:p>
          <w:p w14:paraId="74F20B13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III Sekcja A;</w:t>
            </w:r>
          </w:p>
          <w:p w14:paraId="049FCC45" w14:textId="77777777" w:rsidR="00C351DD" w:rsidRPr="00702031" w:rsidRDefault="00C351DD" w:rsidP="0005124A">
            <w:pPr>
              <w:tabs>
                <w:tab w:val="left" w:pos="851"/>
              </w:tabs>
              <w:spacing w:line="276" w:lineRule="auto"/>
              <w:jc w:val="both"/>
            </w:pPr>
            <w:r w:rsidRPr="00702031">
              <w:rPr>
                <w:color w:val="000000"/>
              </w:rPr>
              <w:t>Części III Sekcja B;</w:t>
            </w:r>
          </w:p>
          <w:p w14:paraId="016C29FE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III Sekcja C;</w:t>
            </w:r>
          </w:p>
          <w:p w14:paraId="2D93AE38" w14:textId="77777777" w:rsidR="00C351DD" w:rsidRPr="00702031" w:rsidRDefault="00C351DD" w:rsidP="0005124A">
            <w:pPr>
              <w:spacing w:line="276" w:lineRule="auto"/>
              <w:jc w:val="both"/>
              <w:rPr>
                <w:b/>
                <w:color w:val="000000"/>
              </w:rPr>
            </w:pPr>
            <w:r w:rsidRPr="00702031">
              <w:rPr>
                <w:color w:val="000000"/>
              </w:rPr>
              <w:t>Części III Sekcja D;</w:t>
            </w:r>
          </w:p>
          <w:p w14:paraId="158F75FC" w14:textId="77777777" w:rsidR="00C351DD" w:rsidRDefault="00C351DD" w:rsidP="0005124A">
            <w:pPr>
              <w:spacing w:line="276" w:lineRule="auto"/>
              <w:ind w:left="851" w:hanging="851"/>
              <w:jc w:val="both"/>
              <w:rPr>
                <w:color w:val="000000"/>
              </w:rPr>
            </w:pPr>
            <w:r w:rsidRPr="00702031">
              <w:rPr>
                <w:color w:val="000000"/>
              </w:rPr>
              <w:t xml:space="preserve">Części IV Sekcja </w:t>
            </w:r>
            <w:r w:rsidRPr="00702031">
              <w:rPr>
                <w:b/>
                <w:color w:val="000000"/>
              </w:rPr>
              <w:t>α</w:t>
            </w:r>
            <w:r w:rsidRPr="00702031">
              <w:rPr>
                <w:color w:val="000000"/>
              </w:rPr>
              <w:t xml:space="preserve"> (ALFA)</w:t>
            </w:r>
          </w:p>
          <w:p w14:paraId="022EB7C0" w14:textId="77777777" w:rsidR="005668E8" w:rsidRDefault="005668E8" w:rsidP="00C351DD">
            <w:pPr>
              <w:jc w:val="both"/>
              <w:rPr>
                <w:b/>
                <w:bCs/>
              </w:rPr>
            </w:pPr>
          </w:p>
          <w:p w14:paraId="3BAE0925" w14:textId="61C94A27" w:rsidR="00C351DD" w:rsidRDefault="00C351DD" w:rsidP="00C351DD">
            <w:pPr>
              <w:jc w:val="both"/>
              <w:rPr>
                <w:b/>
                <w:bCs/>
              </w:rPr>
            </w:pPr>
            <w:r w:rsidRPr="00AF2AC0">
              <w:rPr>
                <w:b/>
                <w:bCs/>
              </w:rPr>
              <w:t xml:space="preserve">Do </w:t>
            </w:r>
            <w:r w:rsidRPr="00A9675F">
              <w:rPr>
                <w:b/>
                <w:bCs/>
              </w:rPr>
              <w:t xml:space="preserve">JEDZ </w:t>
            </w:r>
            <w:r w:rsidRPr="00AF2AC0">
              <w:rPr>
                <w:b/>
                <w:bCs/>
              </w:rPr>
              <w:t xml:space="preserve">Wykonawca zobowiązany jest dołączyć aktualne na dzień składania oświadczenie dotyczące przepisów sankcyjnych związanych z wojną w Ukrainie - Załącznik Nr </w:t>
            </w:r>
            <w:r w:rsidR="003E2BD7">
              <w:rPr>
                <w:b/>
                <w:bCs/>
              </w:rPr>
              <w:t>5</w:t>
            </w:r>
            <w:r w:rsidRPr="00AF2AC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i </w:t>
            </w:r>
            <w:r w:rsidR="003E2BD7">
              <w:rPr>
                <w:b/>
                <w:bCs/>
              </w:rPr>
              <w:t>5A</w:t>
            </w:r>
            <w:r>
              <w:rPr>
                <w:b/>
                <w:bCs/>
              </w:rPr>
              <w:t xml:space="preserve"> </w:t>
            </w:r>
            <w:r w:rsidRPr="00AF2AC0">
              <w:rPr>
                <w:b/>
                <w:bCs/>
              </w:rPr>
              <w:t>do oferty</w:t>
            </w:r>
            <w:r>
              <w:rPr>
                <w:b/>
                <w:bCs/>
              </w:rPr>
              <w:t>.</w:t>
            </w:r>
          </w:p>
          <w:p w14:paraId="1EA1A24E" w14:textId="77777777" w:rsidR="00C351DD" w:rsidRDefault="00C351DD" w:rsidP="00C351DD">
            <w:pPr>
              <w:jc w:val="both"/>
            </w:pPr>
          </w:p>
          <w:p w14:paraId="39DC3BA4" w14:textId="77777777" w:rsidR="00C351DD" w:rsidRDefault="00C351DD" w:rsidP="00C351DD">
            <w:pPr>
              <w:jc w:val="both"/>
            </w:pPr>
            <w:r>
              <w:t xml:space="preserve">Oświadczenie </w:t>
            </w:r>
            <w:r w:rsidRPr="002452CB">
              <w:t xml:space="preserve">składa: Wykonawca, każdy z Wykonawców wspólnie ubiegający się o udzielenie zamówienia, podmiot udostępniający zasoby. </w:t>
            </w:r>
          </w:p>
          <w:p w14:paraId="50E8C9FC" w14:textId="77777777" w:rsidR="00C351DD" w:rsidRDefault="00C351DD" w:rsidP="00C351DD">
            <w:pPr>
              <w:jc w:val="both"/>
            </w:pPr>
          </w:p>
          <w:p w14:paraId="0D99A65C" w14:textId="77777777" w:rsidR="00C351DD" w:rsidRDefault="00C351DD" w:rsidP="00C351DD">
            <w:pPr>
              <w:jc w:val="both"/>
            </w:pPr>
            <w:r w:rsidRPr="002452CB">
              <w:t>Oświadczenie to przekazuje się w postaci elektronicznej i opatruje kwalifikowanym podpisem elektronicznym.</w:t>
            </w:r>
          </w:p>
          <w:p w14:paraId="5A8FDAC8" w14:textId="77777777" w:rsidR="00C351DD" w:rsidRPr="0049205F" w:rsidRDefault="00C351DD" w:rsidP="00C351D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BC90FCF" w14:textId="77777777" w:rsidR="00C351DD" w:rsidRPr="00A9675F" w:rsidRDefault="00C351DD" w:rsidP="00C351DD">
            <w:pPr>
              <w:widowControl/>
              <w:autoSpaceDE/>
              <w:autoSpaceDN/>
              <w:adjustRightInd/>
              <w:jc w:val="both"/>
              <w:rPr>
                <w:b/>
              </w:rPr>
            </w:pPr>
            <w:r w:rsidRPr="00A9675F">
              <w:t xml:space="preserve">Zgodnie  z  art. 126.  ust.  1 ustawy Pzp Zamawiający wezwie wykonawcę, którego oferta została najwyżej oceniona, do złożenia w wyznaczonym terminie, nie krótszym niż 10 dni, aktualnych na dzień złożenia podmiotowych środków dowodowych </w:t>
            </w:r>
            <w:r w:rsidRPr="00A9675F">
              <w:rPr>
                <w:b/>
              </w:rPr>
              <w:t>oraz oświadczenia na formularzu Jednolitego Europejskiego Dokumentu Zamówienia (JEDZ)</w:t>
            </w:r>
            <w:r>
              <w:rPr>
                <w:b/>
              </w:rPr>
              <w:t xml:space="preserve"> wraz z </w:t>
            </w:r>
            <w:r w:rsidRPr="00AF2AC0">
              <w:rPr>
                <w:b/>
                <w:bCs/>
              </w:rPr>
              <w:t>oświadczeni</w:t>
            </w:r>
            <w:r>
              <w:rPr>
                <w:b/>
                <w:bCs/>
              </w:rPr>
              <w:t>ami</w:t>
            </w:r>
            <w:r w:rsidRPr="00AF2AC0">
              <w:rPr>
                <w:b/>
                <w:bCs/>
              </w:rPr>
              <w:t xml:space="preserve"> dotycząc</w:t>
            </w:r>
            <w:r>
              <w:rPr>
                <w:b/>
                <w:bCs/>
              </w:rPr>
              <w:t>ymi</w:t>
            </w:r>
            <w:r w:rsidRPr="00AF2AC0">
              <w:rPr>
                <w:b/>
                <w:bCs/>
              </w:rPr>
              <w:t xml:space="preserve"> przepisów sankcyjnych związanych z wojną w Ukrainie</w:t>
            </w:r>
            <w:r w:rsidRPr="00A9675F">
              <w:rPr>
                <w:b/>
              </w:rPr>
              <w:t>.</w:t>
            </w:r>
          </w:p>
          <w:p w14:paraId="4B705A48" w14:textId="77777777" w:rsidR="00C351DD" w:rsidRDefault="00C351DD" w:rsidP="00C351DD">
            <w:pPr>
              <w:jc w:val="both"/>
            </w:pPr>
          </w:p>
          <w:p w14:paraId="0C830739" w14:textId="77777777" w:rsidR="0018794D" w:rsidRDefault="0018794D" w:rsidP="0018794D">
            <w:pPr>
              <w:jc w:val="both"/>
              <w:rPr>
                <w:b/>
                <w:u w:val="single"/>
              </w:rPr>
            </w:pPr>
            <w:r w:rsidRPr="00E350A5">
              <w:rPr>
                <w:b/>
              </w:rPr>
              <w:t>IX.3. Na podstawie art. 12</w:t>
            </w:r>
            <w:r>
              <w:rPr>
                <w:b/>
              </w:rPr>
              <w:t>4</w:t>
            </w:r>
            <w:r w:rsidRPr="00E350A5">
              <w:rPr>
                <w:b/>
              </w:rPr>
              <w:t xml:space="preserve"> </w:t>
            </w:r>
            <w:r>
              <w:rPr>
                <w:b/>
              </w:rPr>
              <w:t>pkt</w:t>
            </w:r>
            <w:r w:rsidRPr="00E350A5">
              <w:rPr>
                <w:b/>
              </w:rPr>
              <w:t xml:space="preserve"> 1 Pzp Zamawiający w przedmiotowym postępowaniu o udzielenie zamówienia </w:t>
            </w:r>
            <w:r w:rsidRPr="00E350A5">
              <w:rPr>
                <w:b/>
                <w:u w:val="single"/>
              </w:rPr>
              <w:t>żąda</w:t>
            </w:r>
            <w:r w:rsidRPr="00E350A5">
              <w:rPr>
                <w:b/>
              </w:rPr>
              <w:t xml:space="preserve"> złożenia następujących podmiotowych środków dowodowych na </w:t>
            </w:r>
            <w:r w:rsidRPr="00E350A5">
              <w:rPr>
                <w:b/>
                <w:u w:val="single"/>
              </w:rPr>
              <w:t>potwierdzenie braku podstaw wykluczenia.</w:t>
            </w:r>
          </w:p>
          <w:p w14:paraId="19B8CE48" w14:textId="77777777" w:rsidR="0018794D" w:rsidRDefault="0018794D" w:rsidP="0018794D">
            <w:pPr>
              <w:widowControl/>
              <w:autoSpaceDE/>
              <w:autoSpaceDN/>
              <w:adjustRightInd/>
              <w:spacing w:before="240"/>
              <w:ind w:left="318" w:hanging="318"/>
              <w:jc w:val="both"/>
            </w:pPr>
            <w:r>
              <w:t>1) informacji z Krajowego Rejestru Karnego w zakresie:</w:t>
            </w:r>
          </w:p>
          <w:p w14:paraId="61CE58F3" w14:textId="77777777" w:rsidR="0018794D" w:rsidRDefault="0018794D" w:rsidP="00F12A51">
            <w:pPr>
              <w:widowControl/>
              <w:autoSpaceDE/>
              <w:autoSpaceDN/>
              <w:adjustRightInd/>
              <w:ind w:left="318"/>
              <w:jc w:val="both"/>
            </w:pPr>
            <w:r>
              <w:t>a)</w:t>
            </w:r>
            <w:r>
              <w:tab/>
              <w:t>art. 108 ust. 1 pkt 1 i 2 ustawy z dnia 11 września 2019 r. - Prawo zamówień publicznych, zwanej dalej "ustawą",</w:t>
            </w:r>
          </w:p>
          <w:p w14:paraId="44375657" w14:textId="77777777" w:rsidR="0018794D" w:rsidRDefault="0018794D" w:rsidP="00F12A51">
            <w:pPr>
              <w:widowControl/>
              <w:autoSpaceDE/>
              <w:autoSpaceDN/>
              <w:adjustRightInd/>
              <w:ind w:left="318"/>
              <w:jc w:val="both"/>
            </w:pPr>
            <w:r>
              <w:t>b)</w:t>
            </w:r>
            <w:r>
              <w:tab/>
              <w:t>art. 108 ust. 1 pkt 4 ustawy, dotyczącej orzeczenia zakazu ubiegania się o zamówienie publiczne tytułem środka karnego,</w:t>
            </w:r>
          </w:p>
          <w:p w14:paraId="19F82F4F" w14:textId="77777777" w:rsidR="0018794D" w:rsidRDefault="0018794D" w:rsidP="00F12A51">
            <w:pPr>
              <w:widowControl/>
              <w:autoSpaceDE/>
              <w:autoSpaceDN/>
              <w:adjustRightInd/>
              <w:ind w:left="318"/>
              <w:jc w:val="both"/>
            </w:pPr>
            <w:r>
              <w:t>- sporządzonej nie wcześniej niż 6 miesięcy przed jej złożeniem;</w:t>
            </w:r>
          </w:p>
          <w:p w14:paraId="613BAC29" w14:textId="77777777" w:rsidR="0018794D" w:rsidRDefault="0018794D" w:rsidP="0018794D">
            <w:pPr>
              <w:widowControl/>
              <w:autoSpaceDE/>
              <w:autoSpaceDN/>
              <w:adjustRightInd/>
              <w:spacing w:before="240"/>
              <w:ind w:left="318" w:hanging="318"/>
              <w:jc w:val="both"/>
            </w:pPr>
            <w:r>
              <w:t>2)</w:t>
            </w:r>
            <w:r>
              <w:tab/>
              <w:t>oświadczenia wykonawcy, w zakresie art. 108 ust. 1 pkt 5 ustawy, o braku przynależności do tej samej grupy kapitałowej w rozumieniu ustawy z dnia 16 lutego 2007 r. o ochronie konkurencji i konsumentów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      </w:r>
          </w:p>
          <w:p w14:paraId="49487F27" w14:textId="77777777" w:rsidR="0018794D" w:rsidRPr="00E87B22" w:rsidRDefault="0018794D" w:rsidP="0018794D">
            <w:pPr>
              <w:widowControl/>
              <w:autoSpaceDE/>
              <w:autoSpaceDN/>
              <w:adjustRightInd/>
              <w:spacing w:before="240"/>
              <w:ind w:left="318" w:hanging="318"/>
              <w:jc w:val="both"/>
            </w:pPr>
            <w:r>
              <w:t>3)</w:t>
            </w:r>
            <w:r>
              <w:tab/>
              <w:t>odpisu lub informacji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      </w:r>
            <w:r w:rsidRPr="00C4419D">
              <w:rPr>
                <w:strike/>
              </w:rPr>
              <w:t xml:space="preserve"> </w:t>
            </w:r>
          </w:p>
          <w:p w14:paraId="7D42E856" w14:textId="77777777" w:rsidR="0018794D" w:rsidRPr="000E368E" w:rsidRDefault="0018794D" w:rsidP="0018794D">
            <w:pPr>
              <w:jc w:val="both"/>
            </w:pPr>
          </w:p>
          <w:p w14:paraId="0AD81E09" w14:textId="547C4E35" w:rsidR="0018794D" w:rsidRPr="0037005B" w:rsidRDefault="0018794D" w:rsidP="003D7795">
            <w:pPr>
              <w:pStyle w:val="Akapitzlist"/>
              <w:widowControl/>
              <w:numPr>
                <w:ilvl w:val="0"/>
                <w:numId w:val="11"/>
              </w:numPr>
              <w:jc w:val="both"/>
              <w:rPr>
                <w:highlight w:val="lightGray"/>
              </w:rPr>
            </w:pPr>
            <w:r w:rsidRPr="0037005B">
              <w:rPr>
                <w:highlight w:val="lightGray"/>
              </w:rPr>
              <w:t>Jeżeli wykonawca ma siedzibę lub miejsce zamieszkania</w:t>
            </w:r>
            <w:r w:rsidR="008E344B" w:rsidRPr="0037005B">
              <w:rPr>
                <w:highlight w:val="lightGray"/>
              </w:rPr>
              <w:t xml:space="preserve"> lub miejsce zamieszkania ma osoba, której dotyczy informacja albo </w:t>
            </w:r>
            <w:r w:rsidR="008E344B" w:rsidRPr="0037005B">
              <w:rPr>
                <w:highlight w:val="lightGray"/>
              </w:rPr>
              <w:lastRenderedPageBreak/>
              <w:t xml:space="preserve">dokument </w:t>
            </w:r>
            <w:r w:rsidRPr="0037005B">
              <w:rPr>
                <w:highlight w:val="lightGray"/>
              </w:rPr>
              <w:t xml:space="preserve"> poza granicami Rzeczypospolitej Polskiej składa dokumenty wymienione w Rozporządzeniu Ministra Rozwoju, Pracy i Technologii z dnia 23.12.2020r. w sprawie podmiotowych środków dowodowych oraz innych dokumentów lub oświadczeń, jakich może żądać zamawiający od wykonawcy zwanego dalej Rozporządzeniem, tj. zamiast:</w:t>
            </w:r>
          </w:p>
          <w:p w14:paraId="4379AEC7" w14:textId="77777777" w:rsidR="0018794D" w:rsidRDefault="0018794D" w:rsidP="00EE250E">
            <w:pPr>
              <w:pStyle w:val="Akapitzlist"/>
              <w:widowControl/>
              <w:numPr>
                <w:ilvl w:val="0"/>
                <w:numId w:val="12"/>
              </w:numPr>
              <w:ind w:left="627"/>
              <w:jc w:val="both"/>
            </w:pPr>
            <w:r>
              <w:t>informacji z Krajowego Rejestru Karnego, o której mowa w § 2 ust. 1 pkt 1 Rozporządzenia  -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Rozporządzenia;</w:t>
            </w:r>
          </w:p>
          <w:p w14:paraId="2E32D82B" w14:textId="77777777" w:rsidR="0018794D" w:rsidRDefault="0018794D" w:rsidP="00EE250E">
            <w:pPr>
              <w:pStyle w:val="Akapitzlist"/>
              <w:widowControl/>
              <w:numPr>
                <w:ilvl w:val="0"/>
                <w:numId w:val="12"/>
              </w:numPr>
              <w:ind w:left="627"/>
              <w:jc w:val="both"/>
            </w:pPr>
            <w:r>
              <w:t>odpisu albo informacji z Krajowego Rejestru Sądowego lub z Centralnej Ewidencji i Informacji o Działalności Gospodarczej, o których mowa w § 2 ust. 1 pkt 6 Rozporządzenia 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      </w:r>
          </w:p>
          <w:p w14:paraId="6F9BB539" w14:textId="77777777" w:rsidR="0018794D" w:rsidRPr="00EE250E" w:rsidRDefault="0018794D" w:rsidP="0018794D">
            <w:pPr>
              <w:widowControl/>
              <w:ind w:left="601" w:hanging="283"/>
              <w:jc w:val="both"/>
              <w:rPr>
                <w:sz w:val="16"/>
                <w:szCs w:val="16"/>
              </w:rPr>
            </w:pPr>
          </w:p>
          <w:p w14:paraId="4384301C" w14:textId="77777777" w:rsidR="0018794D" w:rsidRDefault="0018794D" w:rsidP="00FC01F5">
            <w:pPr>
              <w:pStyle w:val="Akapitzlist"/>
              <w:widowControl/>
              <w:numPr>
                <w:ilvl w:val="0"/>
                <w:numId w:val="13"/>
              </w:numPr>
              <w:jc w:val="both"/>
            </w:pPr>
            <w:r>
              <w:t>Dokument, o którym mowa w ust. 1 pkt 1, powinien być wystawiony nie wcześniej niż 6 miesięcy przed jego złożeniem. Dokumenty, o których mowa w ust. 1 pkt 2, powinny być wystawione nie wcześniej niż 3 miesiące przed ich złożeniem.</w:t>
            </w:r>
          </w:p>
          <w:p w14:paraId="41368B4C" w14:textId="77777777" w:rsidR="0018794D" w:rsidRDefault="0018794D" w:rsidP="0018794D">
            <w:pPr>
              <w:widowControl/>
              <w:jc w:val="both"/>
            </w:pPr>
          </w:p>
          <w:p w14:paraId="06C8C914" w14:textId="77777777" w:rsidR="001D5396" w:rsidRPr="001D5396" w:rsidRDefault="00B649C7" w:rsidP="001D5396">
            <w:pPr>
              <w:pStyle w:val="Akapitzlist"/>
              <w:numPr>
                <w:ilvl w:val="0"/>
                <w:numId w:val="38"/>
              </w:numPr>
              <w:ind w:left="343"/>
              <w:jc w:val="both"/>
              <w:rPr>
                <w:highlight w:val="lightGray"/>
              </w:rPr>
            </w:pPr>
            <w:r w:rsidRPr="00B649C7">
              <w:rPr>
                <w:highlight w:val="lightGray"/>
              </w:rPr>
              <w:t xml:space="preserve">Jeżeli w kraju, w którym wykonawca ma siedzibę lub miejsce zamieszkania lub miejsce zamieszkania ma osoba, której dokument dotyczy, nie wydaje się dokumentów, o których mowa w ust. 1, lub gdy dokumenty te nie odnoszą się do wszystkich przypadków, o których mowa w art. 108 ust. 1 pkt 1, 2 i 4,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lub miejsce zamieszkania ma osoba, której dokument miał dotyczyć, nie ma przepisów o oświadczeniu pod przysięgą, złożone przed organem sądowym lub administracyjnym, notariuszem, organem samorządu zawodowego lub gospodarczego, właściwym ze względu na siedzibę lub miejsce zamieszkania wykonawcy lub miejsce zamieszkania osoby, której dokument </w:t>
            </w:r>
            <w:r w:rsidRPr="001D5396">
              <w:rPr>
                <w:highlight w:val="lightGray"/>
              </w:rPr>
              <w:t>miał dotyczyć</w:t>
            </w:r>
            <w:r w:rsidR="0018794D" w:rsidRPr="001D5396">
              <w:rPr>
                <w:highlight w:val="lightGray"/>
              </w:rPr>
              <w:t>.</w:t>
            </w:r>
            <w:r w:rsidR="001D5396" w:rsidRPr="001D5396">
              <w:rPr>
                <w:highlight w:val="lightGray"/>
              </w:rPr>
              <w:t xml:space="preserve"> Przepis ust. 2 stosuje się.</w:t>
            </w:r>
          </w:p>
          <w:p w14:paraId="21D8FD4A" w14:textId="5FD6B305" w:rsidR="0018794D" w:rsidRDefault="0018794D" w:rsidP="00EE250E">
            <w:pPr>
              <w:pStyle w:val="Akapitzlist"/>
              <w:numPr>
                <w:ilvl w:val="0"/>
                <w:numId w:val="38"/>
              </w:numPr>
              <w:ind w:left="343"/>
              <w:jc w:val="both"/>
            </w:pPr>
          </w:p>
          <w:p w14:paraId="3550B102" w14:textId="77777777" w:rsidR="00D74AA7" w:rsidRPr="000E368E" w:rsidRDefault="00D74AA7" w:rsidP="00D74AA7">
            <w:pPr>
              <w:spacing w:before="240" w:after="120"/>
              <w:contextualSpacing/>
              <w:jc w:val="both"/>
            </w:pPr>
            <w:r w:rsidRPr="000E368E">
              <w:t xml:space="preserve">Na podstawie art. </w:t>
            </w:r>
            <w:r>
              <w:t xml:space="preserve">124 pkt. 1) </w:t>
            </w:r>
            <w:r w:rsidRPr="000E368E">
              <w:t xml:space="preserve">Pzp Zamawiający w przedmiotowym postępowaniu o udzielenie zamówienia </w:t>
            </w:r>
            <w:r w:rsidRPr="000E368E">
              <w:rPr>
                <w:b/>
              </w:rPr>
              <w:t>żąda</w:t>
            </w:r>
            <w:r w:rsidRPr="000E368E">
              <w:t xml:space="preserve"> złożenia następujących podmiotowych środków dowodowych na </w:t>
            </w:r>
            <w:r w:rsidRPr="000E368E">
              <w:rPr>
                <w:u w:val="single"/>
              </w:rPr>
              <w:t>potwierdzenie spełniania warunków udziału w postępowaniu</w:t>
            </w:r>
          </w:p>
          <w:p w14:paraId="73A37A02" w14:textId="77777777" w:rsidR="00D74AA7" w:rsidRPr="00C16536" w:rsidRDefault="00D74AA7" w:rsidP="008A398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b/>
                <w:u w:val="single"/>
              </w:rPr>
            </w:pPr>
            <w:r w:rsidRPr="00931EBD">
              <w:rPr>
                <w:b/>
              </w:rPr>
              <w:t xml:space="preserve">wykazu </w:t>
            </w:r>
            <w:r>
              <w:rPr>
                <w:b/>
              </w:rPr>
              <w:t xml:space="preserve">usług </w:t>
            </w:r>
            <w:r w:rsidRPr="00931EBD">
              <w:rPr>
                <w:b/>
              </w:rPr>
              <w:t>wykonanych</w:t>
            </w:r>
            <w:r w:rsidRPr="00931EBD">
              <w:t>, a w przypadku świadczeń powtarzających się lub ciągłych równi</w:t>
            </w:r>
            <w:r>
              <w:t>eż wykony</w:t>
            </w:r>
            <w:r w:rsidRPr="00931EBD">
              <w:t xml:space="preserve">wanych, </w:t>
            </w:r>
            <w:r w:rsidRPr="008517C7">
              <w:rPr>
                <w:b/>
              </w:rPr>
              <w:t xml:space="preserve">w </w:t>
            </w:r>
            <w:r w:rsidRPr="008517C7">
              <w:rPr>
                <w:b/>
              </w:rPr>
              <w:lastRenderedPageBreak/>
              <w:t xml:space="preserve">okresie </w:t>
            </w:r>
            <w:r w:rsidRPr="00EA5E3E">
              <w:rPr>
                <w:b/>
              </w:rPr>
              <w:t>ostatnich 5 lat</w:t>
            </w:r>
            <w:r w:rsidRPr="00EA5E3E">
              <w:t>, a</w:t>
            </w:r>
            <w:r w:rsidRPr="00931EBD">
              <w:t xml:space="preserve"> jeżeli okres prowadzenia działalności jest krótszy – w tym okresie, wraz z podaniem ich wartości, przedmiotu, dat wykonania i podmiotów, na rzecz których </w:t>
            </w:r>
            <w:r>
              <w:t>dostawy lub usługi zostały wyko</w:t>
            </w:r>
            <w:r w:rsidRPr="00931EBD">
              <w:t xml:space="preserve">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</w:t>
            </w:r>
            <w:r>
              <w:t>W</w:t>
            </w:r>
            <w:r w:rsidRPr="00931EBD">
              <w:t xml:space="preserve">ykonawca z przyczyn niezależnych od niego nie jest w stanie uzyskać tych dokumentów – oświadczenie </w:t>
            </w:r>
            <w:r>
              <w:t>W</w:t>
            </w:r>
            <w:r w:rsidRPr="00931EBD">
              <w:t>ykonawcy; w przypadku świadczeń powtarzających się lub ciągłych nadal</w:t>
            </w:r>
            <w:r>
              <w:t xml:space="preserve"> wykonywa</w:t>
            </w:r>
            <w:r w:rsidRPr="00931EBD">
              <w:t xml:space="preserve">nych referencje bądź inne dokumenty potwierdzające ich należyte wykonywanie powinny być wystawione w okresie ostatnich 3 miesięcy </w:t>
            </w:r>
          </w:p>
          <w:p w14:paraId="618C8839" w14:textId="77777777" w:rsidR="00D74AA7" w:rsidRPr="004938A2" w:rsidRDefault="00D74AA7" w:rsidP="00D74AA7">
            <w:pPr>
              <w:pStyle w:val="Akapitzlist"/>
              <w:widowControl/>
              <w:autoSpaceDE/>
              <w:autoSpaceDN/>
              <w:adjustRightInd/>
              <w:spacing w:before="240" w:after="120"/>
              <w:ind w:left="1004"/>
              <w:contextualSpacing/>
              <w:jc w:val="both"/>
              <w:rPr>
                <w:b/>
                <w:sz w:val="10"/>
                <w:szCs w:val="10"/>
                <w:u w:val="single"/>
              </w:rPr>
            </w:pPr>
          </w:p>
          <w:p w14:paraId="6752E951" w14:textId="77777777" w:rsidR="00D74AA7" w:rsidRPr="000B2A64" w:rsidRDefault="00D74AA7" w:rsidP="008A398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20"/>
              <w:ind w:left="1003" w:hanging="357"/>
              <w:contextualSpacing/>
              <w:jc w:val="both"/>
              <w:rPr>
                <w:b/>
                <w:u w:val="single"/>
              </w:rPr>
            </w:pPr>
            <w:r w:rsidRPr="00393CBA">
              <w:rPr>
                <w:b/>
              </w:rPr>
              <w:t>wykazu osób</w:t>
            </w:r>
            <w:r w:rsidRPr="00393CBA">
              <w:t xml:space="preserve">, skierowanych przez </w:t>
            </w:r>
            <w:r>
              <w:t>W</w:t>
            </w:r>
            <w:r w:rsidRPr="00393CBA">
              <w:t>ykonawcę do realizacji zamówienia publiczneg</w:t>
            </w:r>
            <w:r>
              <w:t>o, w szczególności odpowiedzial</w:t>
            </w:r>
            <w:r w:rsidRPr="00393CBA">
              <w:t xml:space="preserve">nych za świadczenie usług, kontrolę jakości lub kierowanie robotami budowlanymi, wraz </w:t>
            </w:r>
            <w:r>
              <w:br/>
            </w:r>
            <w:r w:rsidRPr="00393CBA">
              <w:t>z informacjami na temat ich kwalifikacji zawodowych, uprawnień, doświadczenia i wykształcenia niezbęd</w:t>
            </w:r>
            <w:r>
              <w:t>nych do wykonania zamówienia pu</w:t>
            </w:r>
            <w:r w:rsidRPr="00393CBA">
              <w:t xml:space="preserve">blicznego, a także zakresu wykonywanych przez nie czynności oraz informacją </w:t>
            </w:r>
            <w:r>
              <w:br/>
            </w:r>
            <w:r w:rsidRPr="00393CBA">
              <w:t>o podstaw</w:t>
            </w:r>
            <w:r>
              <w:t>ie do dysponowania tymi osobami</w:t>
            </w:r>
          </w:p>
          <w:p w14:paraId="72CDB6DE" w14:textId="77777777" w:rsidR="00D74AA7" w:rsidRPr="004938A2" w:rsidRDefault="00D74AA7" w:rsidP="00D74AA7">
            <w:pPr>
              <w:pStyle w:val="Akapitzlist"/>
              <w:widowControl/>
              <w:autoSpaceDE/>
              <w:autoSpaceDN/>
              <w:adjustRightInd/>
              <w:spacing w:before="240" w:after="120"/>
              <w:ind w:left="1004"/>
              <w:contextualSpacing/>
              <w:jc w:val="both"/>
              <w:rPr>
                <w:b/>
                <w:sz w:val="10"/>
                <w:szCs w:val="10"/>
                <w:u w:val="single"/>
              </w:rPr>
            </w:pPr>
          </w:p>
          <w:p w14:paraId="58ED58CF" w14:textId="77777777" w:rsidR="00D74AA7" w:rsidRPr="004460FA" w:rsidRDefault="00D74AA7" w:rsidP="008A398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20" w:after="120"/>
              <w:ind w:left="1003" w:hanging="357"/>
              <w:contextualSpacing/>
              <w:jc w:val="both"/>
              <w:rPr>
                <w:b/>
                <w:u w:val="single"/>
              </w:rPr>
            </w:pPr>
            <w:r w:rsidRPr="00C16536">
              <w:rPr>
                <w:b/>
              </w:rPr>
              <w:t>dokumentów potwierdzających</w:t>
            </w:r>
            <w:r>
              <w:t>, że Wykonawca jest ubezpieczony od odpowiedzialności cywilnej w zakresie prowadzonej działalności związanej z przedmiotem zamówienia ze wskazaniem sumy gwarancyjnej tego ubezpieczenia.</w:t>
            </w:r>
          </w:p>
          <w:p w14:paraId="33FF8E90" w14:textId="77777777" w:rsidR="00D74AA7" w:rsidRDefault="00D74AA7" w:rsidP="00A83C21">
            <w:pPr>
              <w:spacing w:before="120" w:after="120"/>
              <w:contextualSpacing/>
              <w:jc w:val="both"/>
            </w:pPr>
            <w:r w:rsidRPr="000E368E">
              <w:t xml:space="preserve">Wzory </w:t>
            </w:r>
            <w:r>
              <w:t xml:space="preserve">wykazów i </w:t>
            </w:r>
            <w:r w:rsidRPr="000E368E">
              <w:t xml:space="preserve">oświadczeń o których mowa powyżej znajdują się </w:t>
            </w:r>
            <w:r>
              <w:t xml:space="preserve">na stronie internetowej Zamawiającego pod adresem </w:t>
            </w:r>
            <w:hyperlink r:id="rId11" w:history="1">
              <w:r w:rsidRPr="00C71AAB">
                <w:rPr>
                  <w:rStyle w:val="Hipercze"/>
                </w:rPr>
                <w:t>http://www.pzdw.pl/zamowienia-publiczne/inne-informacje</w:t>
              </w:r>
            </w:hyperlink>
            <w:r>
              <w:t xml:space="preserve">. </w:t>
            </w:r>
          </w:p>
          <w:p w14:paraId="7C014398" w14:textId="48A9365D" w:rsidR="00EE250E" w:rsidRPr="000E368E" w:rsidRDefault="00EE250E" w:rsidP="00981AB7">
            <w:pPr>
              <w:spacing w:before="240" w:after="120"/>
              <w:contextualSpacing/>
              <w:jc w:val="both"/>
            </w:pPr>
          </w:p>
        </w:tc>
      </w:tr>
      <w:tr w:rsidR="000F4242" w:rsidRPr="000E368E" w14:paraId="7DF36803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70F88B09" w14:textId="7E449EE4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4530E7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V.1</w:t>
            </w:r>
            <w:r w:rsidRPr="004530E7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67F717BC" w14:textId="27F0CA7C" w:rsidR="000F4242" w:rsidRPr="004530E7" w:rsidRDefault="000F4242" w:rsidP="00981AB7">
            <w:pPr>
              <w:spacing w:before="240" w:after="120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PRZEDMIOTOWYCH ŚRODKACH DOWODOWYCH</w:t>
            </w:r>
          </w:p>
          <w:p w14:paraId="76C851B4" w14:textId="2FF56E58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0F4242" w:rsidRPr="000E368E" w14:paraId="68C4EFC6" w14:textId="77777777" w:rsidTr="00B33267">
        <w:trPr>
          <w:trHeight w:val="488"/>
          <w:jc w:val="center"/>
        </w:trPr>
        <w:tc>
          <w:tcPr>
            <w:tcW w:w="2439" w:type="dxa"/>
            <w:shd w:val="clear" w:color="auto" w:fill="auto"/>
          </w:tcPr>
          <w:p w14:paraId="7DEA4494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shd w:val="clear" w:color="auto" w:fill="auto"/>
          </w:tcPr>
          <w:p w14:paraId="09E3F5DB" w14:textId="77777777" w:rsidR="00FB7CB8" w:rsidRPr="00FB7CB8" w:rsidRDefault="00FB7CB8" w:rsidP="00981AB7">
            <w:pPr>
              <w:spacing w:before="240" w:after="120"/>
              <w:contextualSpacing/>
              <w:jc w:val="both"/>
              <w:rPr>
                <w:sz w:val="12"/>
                <w:szCs w:val="12"/>
              </w:rPr>
            </w:pPr>
          </w:p>
          <w:p w14:paraId="34241EF8" w14:textId="43BECDA4" w:rsidR="000F4242" w:rsidRPr="000E368E" w:rsidRDefault="000F4242" w:rsidP="00981AB7">
            <w:pPr>
              <w:spacing w:before="240" w:after="120"/>
              <w:contextualSpacing/>
              <w:jc w:val="both"/>
              <w:rPr>
                <w:b/>
              </w:rPr>
            </w:pPr>
            <w:r w:rsidRPr="00AD141F">
              <w:t xml:space="preserve">Zamawiający </w:t>
            </w:r>
            <w:r w:rsidRPr="00B83680">
              <w:rPr>
                <w:b/>
                <w:u w:val="single"/>
              </w:rPr>
              <w:t>nie przewiduje</w:t>
            </w:r>
            <w:r w:rsidRPr="00AD141F">
              <w:t xml:space="preserve"> wprowadzenia prze</w:t>
            </w:r>
            <w:r>
              <w:t>dmiotowych środków dowodowych.</w:t>
            </w:r>
          </w:p>
        </w:tc>
      </w:tr>
      <w:tr w:rsidR="000F4242" w:rsidRPr="000E368E" w14:paraId="32227B2D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200B712" w14:textId="4A298181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 w:rsidR="002F1A50">
              <w:rPr>
                <w:b/>
                <w:sz w:val="24"/>
                <w:szCs w:val="24"/>
              </w:rPr>
              <w:t>XIV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876EF7C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SPOSOBU PRZYGOTOWANIA OFERTY</w:t>
            </w:r>
          </w:p>
          <w:p w14:paraId="007C0D9A" w14:textId="392E18B7" w:rsidR="000232E9" w:rsidRPr="007137B3" w:rsidRDefault="000232E9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0F4242" w:rsidRPr="000E368E" w14:paraId="555BB7B8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7F7FF4A8" w14:textId="3DAAC5AF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</w:rPr>
            </w:pPr>
          </w:p>
        </w:tc>
        <w:tc>
          <w:tcPr>
            <w:tcW w:w="11736" w:type="dxa"/>
            <w:shd w:val="clear" w:color="auto" w:fill="auto"/>
          </w:tcPr>
          <w:p w14:paraId="185FAB5D" w14:textId="77777777" w:rsidR="00FB7CB8" w:rsidRPr="004938A2" w:rsidRDefault="00FB7CB8" w:rsidP="00C351DD">
            <w:pPr>
              <w:contextualSpacing/>
              <w:jc w:val="both"/>
              <w:rPr>
                <w:b/>
                <w:bCs/>
                <w:color w:val="000000"/>
                <w:sz w:val="8"/>
                <w:szCs w:val="8"/>
                <w:u w:val="single"/>
              </w:rPr>
            </w:pPr>
          </w:p>
          <w:p w14:paraId="78FCA101" w14:textId="095B8DE8" w:rsidR="00C351DD" w:rsidRPr="000B2A64" w:rsidRDefault="00B85AB5" w:rsidP="00C351DD">
            <w:pPr>
              <w:contextualSpacing/>
              <w:jc w:val="both"/>
              <w:rPr>
                <w:b/>
                <w:color w:val="000000"/>
                <w:u w:val="single"/>
              </w:rPr>
            </w:pPr>
            <w:r w:rsidRPr="00B85AB5">
              <w:rPr>
                <w:b/>
                <w:bCs/>
                <w:color w:val="000000"/>
                <w:u w:val="single"/>
              </w:rPr>
              <w:t>Wykonawca wraz z ofertą złożoną na formularzu ofertowym jest zobowiązany złożyć</w:t>
            </w:r>
            <w:r w:rsidR="00C351DD" w:rsidRPr="007A3225">
              <w:rPr>
                <w:b/>
                <w:color w:val="000000"/>
                <w:u w:val="single"/>
              </w:rPr>
              <w:t>:</w:t>
            </w:r>
          </w:p>
          <w:p w14:paraId="0EB9A704" w14:textId="77777777" w:rsidR="00C351DD" w:rsidRPr="00872660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r w:rsidRPr="00872660">
              <w:rPr>
                <w:color w:val="000000"/>
              </w:rPr>
              <w:t>Formularz cenowy</w:t>
            </w:r>
          </w:p>
          <w:p w14:paraId="0348FD7A" w14:textId="77777777" w:rsidR="00C351DD" w:rsidRPr="00872660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bookmarkStart w:id="12" w:name="_Hlk130376154"/>
            <w:r w:rsidRPr="00872660">
              <w:rPr>
                <w:color w:val="000000"/>
              </w:rPr>
              <w:lastRenderedPageBreak/>
              <w:t>Formularz Kryteria pozacenowe</w:t>
            </w:r>
          </w:p>
          <w:bookmarkEnd w:id="12"/>
          <w:p w14:paraId="2230ED91" w14:textId="77777777" w:rsidR="00C351DD" w:rsidRPr="00137FA3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</w:pPr>
            <w:r w:rsidRPr="00137FA3">
              <w:t xml:space="preserve">dowód wniesienia wadium </w:t>
            </w:r>
          </w:p>
          <w:p w14:paraId="4A1688A7" w14:textId="77777777" w:rsidR="00C351DD" w:rsidRPr="007E71AA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r w:rsidRPr="007E71AA">
              <w:rPr>
                <w:color w:val="000000"/>
              </w:rPr>
              <w:t>zobowiązanie innego podmiotu, o którym mowa w SWZ</w:t>
            </w:r>
          </w:p>
          <w:p w14:paraId="5D854941" w14:textId="77777777" w:rsidR="00C351DD" w:rsidRPr="007E71AA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r w:rsidRPr="007E71AA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09F3499D" w14:textId="748A41DC" w:rsidR="008A398B" w:rsidRPr="00A83C21" w:rsidRDefault="00C351DD" w:rsidP="00A83C21">
            <w:pPr>
              <w:pStyle w:val="Akapitzlist"/>
              <w:numPr>
                <w:ilvl w:val="0"/>
                <w:numId w:val="4"/>
              </w:numPr>
              <w:spacing w:before="240" w:after="120"/>
              <w:contextualSpacing/>
              <w:jc w:val="both"/>
              <w:rPr>
                <w:color w:val="000000"/>
              </w:rPr>
            </w:pPr>
            <w:r w:rsidRPr="007F7779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0F4242" w:rsidRPr="000E368E" w14:paraId="6BE6590F" w14:textId="77777777" w:rsidTr="00B33267">
        <w:trPr>
          <w:trHeight w:val="164"/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1AEF528B" w14:textId="429F028A" w:rsidR="000F4242" w:rsidRPr="00B67FD1" w:rsidRDefault="000F4242" w:rsidP="00981AB7">
            <w:pPr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B67FD1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XXIX</w:t>
            </w:r>
            <w:r w:rsidRPr="00B67FD1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13BCDEE9" w14:textId="77777777" w:rsidR="000F4242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B67FD1">
              <w:rPr>
                <w:b/>
                <w:sz w:val="24"/>
                <w:szCs w:val="24"/>
              </w:rPr>
              <w:t>WIZJA LOKALNA</w:t>
            </w:r>
          </w:p>
          <w:p w14:paraId="777C055B" w14:textId="45CE3B11" w:rsidR="000232E9" w:rsidRPr="00B67FD1" w:rsidRDefault="000232E9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0F4242" w:rsidRPr="000E368E" w14:paraId="2987B09E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0F4242" w:rsidRPr="00B67FD1" w:rsidRDefault="000F4242" w:rsidP="00981AB7">
            <w:pPr>
              <w:spacing w:before="240" w:after="120"/>
              <w:contextualSpacing/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7F7E31AB" w14:textId="64AE3FF6" w:rsidR="0014086E" w:rsidRDefault="000F4242" w:rsidP="00981AB7">
            <w:pPr>
              <w:spacing w:before="240" w:after="120"/>
              <w:contextualSpacing/>
              <w:rPr>
                <w:bCs/>
              </w:rPr>
            </w:pPr>
            <w:r w:rsidRPr="00AD141F">
              <w:rPr>
                <w:b/>
              </w:rPr>
              <w:t xml:space="preserve">Zamawiający </w:t>
            </w:r>
            <w:r w:rsidRPr="00AD141F">
              <w:rPr>
                <w:b/>
                <w:u w:val="single"/>
              </w:rPr>
              <w:t>nie wymaga</w:t>
            </w:r>
            <w:r w:rsidRPr="00AD141F">
              <w:rPr>
                <w:b/>
              </w:rPr>
              <w:t xml:space="preserve"> złożenia oferty po odbyciu wizji lokalnej</w:t>
            </w:r>
            <w:r w:rsidRPr="00AD141F">
              <w:rPr>
                <w:bCs/>
              </w:rPr>
              <w:t>.</w:t>
            </w:r>
          </w:p>
          <w:p w14:paraId="0BD8A2E7" w14:textId="10EE3CEE" w:rsidR="005F4DDC" w:rsidRDefault="005F4DDC" w:rsidP="00981AB7">
            <w:pPr>
              <w:spacing w:before="240" w:after="120"/>
              <w:contextualSpacing/>
              <w:rPr>
                <w:bCs/>
              </w:rPr>
            </w:pPr>
          </w:p>
          <w:p w14:paraId="7164D150" w14:textId="77777777" w:rsidR="000F4242" w:rsidRDefault="005F4DDC" w:rsidP="005F4DDC">
            <w:pPr>
              <w:spacing w:before="240" w:after="120"/>
              <w:contextualSpacing/>
              <w:rPr>
                <w:b/>
              </w:rPr>
            </w:pPr>
            <w:r w:rsidRPr="005F4DDC">
              <w:rPr>
                <w:b/>
              </w:rPr>
              <w:t>Zamawiający nie wymaga złożenia oferty po sprawdzeniu przez wykonawcę dokumentów niezbędnych do realizacji zamówienia dostępnych na miejscu u Zamawiającego.</w:t>
            </w:r>
          </w:p>
          <w:p w14:paraId="4E9E49F2" w14:textId="092A1C31" w:rsidR="00FB7CB8" w:rsidRPr="005F4DDC" w:rsidRDefault="00FB7CB8" w:rsidP="005F4DDC">
            <w:pPr>
              <w:spacing w:before="240" w:after="120"/>
              <w:contextualSpacing/>
              <w:rPr>
                <w:b/>
              </w:rPr>
            </w:pPr>
          </w:p>
        </w:tc>
      </w:tr>
      <w:tr w:rsidR="000F4242" w:rsidRPr="000E368E" w14:paraId="3567789B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58F5FDC" w14:textId="7BEAC6C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XXIV.1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203B001" w14:textId="2C0A9495" w:rsidR="000F4242" w:rsidRPr="000E368E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WYMAGANIA DOTYCZĄCE WADIUM</w:t>
            </w:r>
          </w:p>
          <w:p w14:paraId="303326E2" w14:textId="2AD433DA" w:rsidR="000F4242" w:rsidRPr="000E368E" w:rsidRDefault="000F4242" w:rsidP="00981AB7">
            <w:pPr>
              <w:spacing w:before="240" w:after="120"/>
              <w:contextualSpacing/>
              <w:rPr>
                <w:bCs/>
                <w:sz w:val="24"/>
                <w:szCs w:val="24"/>
              </w:rPr>
            </w:pPr>
          </w:p>
        </w:tc>
      </w:tr>
      <w:tr w:rsidR="000F4242" w:rsidRPr="000E368E" w14:paraId="0385F7B7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3270288B" w14:textId="77777777" w:rsidR="00FB7CB8" w:rsidRPr="00FB7CB8" w:rsidRDefault="00FB7CB8" w:rsidP="00981AB7">
            <w:pPr>
              <w:spacing w:before="240" w:after="120"/>
              <w:contextualSpacing/>
              <w:jc w:val="both"/>
              <w:rPr>
                <w:sz w:val="14"/>
                <w:szCs w:val="14"/>
              </w:rPr>
            </w:pPr>
          </w:p>
          <w:p w14:paraId="23C2F15D" w14:textId="26C2C261" w:rsidR="000F4242" w:rsidRPr="002E2689" w:rsidRDefault="000F4242" w:rsidP="00981AB7">
            <w:pPr>
              <w:spacing w:before="240" w:after="120"/>
              <w:contextualSpacing/>
              <w:jc w:val="both"/>
            </w:pPr>
            <w:r w:rsidRPr="002E2689">
              <w:t xml:space="preserve">Zamawiający </w:t>
            </w:r>
            <w:r w:rsidRPr="002E2689">
              <w:rPr>
                <w:b/>
                <w:u w:val="single"/>
              </w:rPr>
              <w:t xml:space="preserve">przewiduje </w:t>
            </w:r>
            <w:r w:rsidRPr="002E2689">
              <w:t xml:space="preserve">obowiązek wniesienia wadium przed upływem terminu składania ofert w wysokości  </w:t>
            </w:r>
            <w:r w:rsidR="006877B2">
              <w:rPr>
                <w:b/>
                <w:bCs/>
              </w:rPr>
              <w:t>38 000,00</w:t>
            </w:r>
            <w:r w:rsidR="00C351DD" w:rsidRPr="00B0057D">
              <w:rPr>
                <w:b/>
                <w:bCs/>
              </w:rPr>
              <w:t xml:space="preserve"> </w:t>
            </w:r>
            <w:r w:rsidR="002E2689" w:rsidRPr="00B0057D">
              <w:rPr>
                <w:b/>
                <w:bCs/>
              </w:rPr>
              <w:t>zł</w:t>
            </w:r>
          </w:p>
          <w:p w14:paraId="14A11A98" w14:textId="65494FF9" w:rsidR="000F4242" w:rsidRPr="00FB7CB8" w:rsidRDefault="000F4242" w:rsidP="00981AB7">
            <w:pPr>
              <w:spacing w:before="240" w:after="120"/>
              <w:contextualSpacing/>
              <w:jc w:val="both"/>
              <w:rPr>
                <w:sz w:val="14"/>
                <w:szCs w:val="14"/>
              </w:rPr>
            </w:pPr>
          </w:p>
        </w:tc>
      </w:tr>
      <w:tr w:rsidR="000F4242" w:rsidRPr="000E368E" w14:paraId="1171392D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1737F276" w14:textId="75A45E52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XXV.1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052FA622" w14:textId="0D2DBAB7" w:rsidR="000F4242" w:rsidRPr="000E6CEC" w:rsidRDefault="000F4242" w:rsidP="00981AB7">
            <w:pPr>
              <w:spacing w:before="240" w:after="120"/>
              <w:contextualSpacing/>
              <w:rPr>
                <w:b/>
                <w:color w:val="000000"/>
                <w:sz w:val="24"/>
                <w:szCs w:val="24"/>
              </w:rPr>
            </w:pPr>
            <w:r w:rsidRPr="000E6CEC">
              <w:rPr>
                <w:b/>
                <w:color w:val="000000"/>
                <w:sz w:val="24"/>
                <w:szCs w:val="24"/>
              </w:rPr>
              <w:t>ZABEZPIECZENIE NALEŻYTEGO WYKONANIA UMOWY</w:t>
            </w:r>
          </w:p>
          <w:p w14:paraId="585D6179" w14:textId="5510B4FF" w:rsidR="000F4242" w:rsidRPr="000E368E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872660" w:rsidRPr="000E368E" w14:paraId="6F5B374F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872660" w:rsidRPr="000E368E" w:rsidRDefault="00872660" w:rsidP="00872660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78D1E61C" w14:textId="77777777" w:rsidR="00B46FF7" w:rsidRDefault="00B46FF7" w:rsidP="00872660">
            <w:pPr>
              <w:spacing w:before="240" w:after="120"/>
              <w:contextualSpacing/>
              <w:jc w:val="both"/>
            </w:pPr>
          </w:p>
          <w:p w14:paraId="02B6FA7F" w14:textId="20A1C366" w:rsidR="00872660" w:rsidRPr="009A0CEB" w:rsidRDefault="00872660" w:rsidP="00872660">
            <w:pPr>
              <w:spacing w:before="240" w:after="120"/>
              <w:contextualSpacing/>
              <w:jc w:val="both"/>
            </w:pPr>
            <w:r w:rsidRPr="009A0CEB">
              <w:t xml:space="preserve">Zamawiający </w:t>
            </w:r>
            <w:r w:rsidRPr="009A0CEB">
              <w:rPr>
                <w:b/>
                <w:u w:val="single"/>
              </w:rPr>
              <w:t>nie przewiduje obowiązku wniesienia zabezpieczenia</w:t>
            </w:r>
            <w:r w:rsidRPr="009A0CEB">
              <w:t xml:space="preserve"> należytego wykonania umowy.</w:t>
            </w:r>
          </w:p>
          <w:p w14:paraId="5170CC52" w14:textId="64E7002B" w:rsidR="00872660" w:rsidRPr="00430759" w:rsidRDefault="00872660" w:rsidP="00872660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0F4242" w:rsidRPr="000E368E" w14:paraId="2B961039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1965C385" w14:textId="0C688544" w:rsidR="000F4242" w:rsidRPr="004530E7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XX.4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61A78C2C" w14:textId="2BC1D452" w:rsidR="000F4242" w:rsidRPr="00495B15" w:rsidRDefault="000F4242" w:rsidP="00981AB7">
            <w:pPr>
              <w:spacing w:before="240" w:after="120"/>
              <w:contextualSpacing/>
              <w:rPr>
                <w:b/>
                <w:color w:val="000000"/>
                <w:sz w:val="24"/>
                <w:szCs w:val="24"/>
              </w:rPr>
            </w:pPr>
            <w:r w:rsidRPr="00495B15">
              <w:rPr>
                <w:b/>
                <w:color w:val="000000"/>
                <w:sz w:val="24"/>
                <w:szCs w:val="24"/>
              </w:rPr>
              <w:t>INFORMACJE O TREŚCI ZAWIERANEJ UMOWY ORAZ MOŻLIWOŚCI JEJ ZMIANY</w:t>
            </w:r>
          </w:p>
          <w:p w14:paraId="5C4A5B1B" w14:textId="10713353" w:rsidR="000F4242" w:rsidRPr="004530E7" w:rsidRDefault="000F4242" w:rsidP="00981AB7">
            <w:pPr>
              <w:tabs>
                <w:tab w:val="left" w:pos="408"/>
              </w:tabs>
              <w:spacing w:before="240" w:after="120"/>
              <w:ind w:left="36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0F4242" w:rsidRPr="000E368E" w14:paraId="26BD9609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6A6D9FB0" w14:textId="77777777" w:rsidR="00137FA3" w:rsidRDefault="000F4242" w:rsidP="009F0F30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55145E">
              <w:t xml:space="preserve">Zamawiający przewiduje możliwość zmiany zawartej umowy w stosunku do treści wybranej oferty w zakresie uregulowanym w art. 454-455 Pzp. Zamawiający wymaga od wykonawcy którego oferta zostanie wybrana, aby zawarł z nim umowę </w:t>
            </w:r>
            <w:r w:rsidR="00D852A7">
              <w:br/>
            </w:r>
            <w:r w:rsidRPr="0055145E">
              <w:t xml:space="preserve">w sprawie zamówienia publicznego na warunkach </w:t>
            </w:r>
            <w:r w:rsidRPr="00C760A2">
              <w:t>określonych we wzorze umowy stanowiącym Rozdział SWZ.</w:t>
            </w:r>
            <w:r w:rsidRPr="0055145E">
              <w:t xml:space="preserve"> SWZ stanowi załącznik do umowy w sprawie zamówienia publicznego. Zakres świadczenia wykonawcy wynikający z umowy jest tożsamy </w:t>
            </w:r>
            <w:r w:rsidR="00D852A7">
              <w:br/>
            </w:r>
            <w:r w:rsidRPr="0055145E">
              <w:t xml:space="preserve">z jego zobowiązaniem zawartym w ofercie. Zgodnie z art. 455. ust. 1. Pzp Zamawiający przewiduje w niniejszej SWZ </w:t>
            </w:r>
            <w:r w:rsidRPr="0055145E">
              <w:lastRenderedPageBreak/>
              <w:t>(dokumentach zamówienia) możliwość dokonania zmiany umowy bez przeprowadzenia nowego postępowania o udzielenie zamówienia niezależnie od wartości tej zmiany. Zamawiający w Projektowanych postanowieniach umowy w sprawie zamów</w:t>
            </w:r>
            <w:r>
              <w:t xml:space="preserve">ienia publicznego </w:t>
            </w:r>
            <w:r w:rsidR="002D24C6">
              <w:t>–</w:t>
            </w:r>
            <w:r>
              <w:t xml:space="preserve"> ROZDZIAŁ</w:t>
            </w:r>
            <w:r w:rsidR="002D24C6">
              <w:t xml:space="preserve"> IV</w:t>
            </w:r>
            <w:r>
              <w:t xml:space="preserve"> </w:t>
            </w:r>
            <w:r w:rsidRPr="0055145E">
              <w:t>SWZ umieszcza jasne, precyzyjne i jednoznaczne postanowienia umowne, które obejmują postanowienia dotyczące zasad wprowadzania zmian.</w:t>
            </w:r>
          </w:p>
          <w:p w14:paraId="0244DC21" w14:textId="68800E95" w:rsidR="00B46FF7" w:rsidRPr="009F0F30" w:rsidRDefault="00B46FF7" w:rsidP="009F0F30">
            <w:pPr>
              <w:tabs>
                <w:tab w:val="left" w:pos="408"/>
              </w:tabs>
              <w:spacing w:before="240" w:after="120"/>
              <w:contextualSpacing/>
              <w:jc w:val="both"/>
            </w:pPr>
          </w:p>
        </w:tc>
      </w:tr>
      <w:tr w:rsidR="000F4242" w:rsidRPr="000E368E" w14:paraId="773C9F96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231AC04" w14:textId="599A5945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XII.1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4EDDF72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WSKAZANIE OSÓB UPRAWNIONYCH DO KOMUNIKOWANIA SIĘ Z WYKONAWCAMI</w:t>
            </w:r>
          </w:p>
          <w:p w14:paraId="56A0F0A4" w14:textId="1CA65A96" w:rsidR="000232E9" w:rsidRDefault="000232E9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0F4242" w:rsidRPr="000E368E" w14:paraId="1FDBEECD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2E69E5FF" w14:textId="77777777" w:rsidR="000F4242" w:rsidRPr="005A5DDF" w:rsidRDefault="000F4242" w:rsidP="00981AB7">
            <w:pPr>
              <w:spacing w:before="240" w:after="120"/>
              <w:contextualSpacing/>
              <w:jc w:val="both"/>
            </w:pPr>
            <w:r w:rsidRPr="000E368E">
              <w:t xml:space="preserve">Do </w:t>
            </w:r>
            <w:r w:rsidRPr="005A5DDF">
              <w:t>komunikowania się z wykonawcami uprawnione są następujące osoby:</w:t>
            </w:r>
          </w:p>
          <w:p w14:paraId="27CD60DC" w14:textId="76229F26" w:rsidR="000F4242" w:rsidRDefault="000F4242" w:rsidP="00981AB7">
            <w:pPr>
              <w:spacing w:before="240" w:after="120"/>
              <w:contextualSpacing/>
              <w:jc w:val="both"/>
              <w:rPr>
                <w:sz w:val="10"/>
                <w:szCs w:val="10"/>
              </w:rPr>
            </w:pPr>
          </w:p>
          <w:tbl>
            <w:tblPr>
              <w:tblStyle w:val="Tabela-Siatka"/>
              <w:tblpPr w:leftFromText="141" w:rightFromText="141" w:vertAnchor="text" w:horzAnchor="margin" w:tblpY="7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4"/>
              <w:gridCol w:w="5555"/>
            </w:tblGrid>
            <w:tr w:rsidR="000D0332" w14:paraId="25856513" w14:textId="77777777" w:rsidTr="000D0332">
              <w:tc>
                <w:tcPr>
                  <w:tcW w:w="5554" w:type="dxa"/>
                </w:tcPr>
                <w:p w14:paraId="7FC2A8A5" w14:textId="77777777" w:rsidR="000D0332" w:rsidRPr="005A5DDF" w:rsidRDefault="000D0332" w:rsidP="000D0332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  <w:r w:rsidRPr="005A5DDF">
                    <w:rPr>
                      <w:b/>
                    </w:rPr>
                    <w:t>Organizacja postępowania:</w:t>
                  </w:r>
                </w:p>
                <w:p w14:paraId="69CCBD45" w14:textId="77777777" w:rsidR="000D0332" w:rsidRDefault="000D0332" w:rsidP="000D0332">
                  <w:pPr>
                    <w:spacing w:before="240" w:after="120"/>
                    <w:contextualSpacing/>
                    <w:jc w:val="center"/>
                  </w:pPr>
                </w:p>
              </w:tc>
              <w:tc>
                <w:tcPr>
                  <w:tcW w:w="5555" w:type="dxa"/>
                </w:tcPr>
                <w:p w14:paraId="6E85FFAB" w14:textId="77777777" w:rsidR="000D0332" w:rsidRPr="005A5DDF" w:rsidRDefault="000D0332" w:rsidP="000D0332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  <w:r w:rsidRPr="005A5DDF">
                    <w:rPr>
                      <w:b/>
                    </w:rPr>
                    <w:t>Sprawy merytoryczne:</w:t>
                  </w:r>
                </w:p>
                <w:p w14:paraId="25AE29C6" w14:textId="77777777" w:rsidR="000D0332" w:rsidRDefault="000D0332" w:rsidP="000D0332">
                  <w:pPr>
                    <w:spacing w:before="240" w:after="120"/>
                    <w:contextualSpacing/>
                    <w:jc w:val="center"/>
                  </w:pPr>
                </w:p>
              </w:tc>
            </w:tr>
            <w:tr w:rsidR="000D0332" w14:paraId="2CD29C7F" w14:textId="77777777" w:rsidTr="000D0332">
              <w:tc>
                <w:tcPr>
                  <w:tcW w:w="5554" w:type="dxa"/>
                </w:tcPr>
                <w:p w14:paraId="09836312" w14:textId="77777777" w:rsidR="000D0332" w:rsidRPr="005A5DDF" w:rsidRDefault="000D0332" w:rsidP="00671C4D">
                  <w:pPr>
                    <w:spacing w:before="240" w:after="120"/>
                    <w:contextualSpacing/>
                    <w:jc w:val="center"/>
                  </w:pPr>
                  <w:r w:rsidRPr="005A5DDF">
                    <w:t>Mariusz Górak – Naczelnik Wydziału Zamówień Publicznych</w:t>
                  </w:r>
                </w:p>
                <w:p w14:paraId="107C62DD" w14:textId="77777777" w:rsidR="000D0332" w:rsidRPr="005A5DDF" w:rsidRDefault="000D0332" w:rsidP="00671C4D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55" w:type="dxa"/>
                </w:tcPr>
                <w:p w14:paraId="0EE96A0A" w14:textId="77777777" w:rsidR="000D0332" w:rsidRPr="005A5DDF" w:rsidRDefault="000D0332" w:rsidP="00671C4D">
                  <w:pPr>
                    <w:spacing w:before="240" w:after="120"/>
                    <w:contextualSpacing/>
                    <w:jc w:val="center"/>
                  </w:pPr>
                  <w:r>
                    <w:t>Bogusław Cienki</w:t>
                  </w:r>
                  <w:r w:rsidRPr="005A5DDF">
                    <w:t xml:space="preserve"> - Naczelnik Wydziału</w:t>
                  </w:r>
                  <w:r>
                    <w:t xml:space="preserve"> Inwestycji Wieloletnich</w:t>
                  </w:r>
                </w:p>
                <w:p w14:paraId="2B95CC7D" w14:textId="77777777" w:rsidR="000D0332" w:rsidRPr="00EE6316" w:rsidRDefault="000D0332" w:rsidP="00671C4D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</w:p>
              </w:tc>
            </w:tr>
            <w:tr w:rsidR="000D0332" w14:paraId="56F1E9AF" w14:textId="77777777" w:rsidTr="000D0332">
              <w:tc>
                <w:tcPr>
                  <w:tcW w:w="5554" w:type="dxa"/>
                </w:tcPr>
                <w:p w14:paraId="26CA79BF" w14:textId="77777777" w:rsidR="000D0332" w:rsidRPr="00EE6316" w:rsidRDefault="000D0332" w:rsidP="00671C4D">
                  <w:pPr>
                    <w:spacing w:before="240" w:after="120"/>
                    <w:contextualSpacing/>
                    <w:jc w:val="center"/>
                  </w:pPr>
                  <w:r>
                    <w:t>Piotr Malec</w:t>
                  </w:r>
                  <w:r w:rsidRPr="005C7B08">
                    <w:t xml:space="preserve"> - Sekretarz Komisji Przetargowej</w:t>
                  </w:r>
                </w:p>
              </w:tc>
              <w:tc>
                <w:tcPr>
                  <w:tcW w:w="5555" w:type="dxa"/>
                </w:tcPr>
                <w:p w14:paraId="40AD6469" w14:textId="3099FD14" w:rsidR="000D0332" w:rsidRPr="00EE6316" w:rsidRDefault="00671C4D" w:rsidP="00671C4D">
                  <w:pPr>
                    <w:spacing w:before="240" w:after="120"/>
                    <w:contextualSpacing/>
                    <w:jc w:val="center"/>
                  </w:pPr>
                  <w:r>
                    <w:t>Jadwiga Tworzydło-Raczak</w:t>
                  </w:r>
                  <w:r w:rsidR="000D0332" w:rsidRPr="005A5DDF">
                    <w:t xml:space="preserve"> -</w:t>
                  </w:r>
                  <w:r w:rsidR="000D0332">
                    <w:t xml:space="preserve"> P</w:t>
                  </w:r>
                  <w:r w:rsidR="000D0332" w:rsidRPr="005A5DDF">
                    <w:t xml:space="preserve">racownik Wydziału </w:t>
                  </w:r>
                  <w:r w:rsidR="000D0332">
                    <w:t>Inwestycji Wieloletnich</w:t>
                  </w:r>
                </w:p>
              </w:tc>
            </w:tr>
          </w:tbl>
          <w:p w14:paraId="2C5F6C25" w14:textId="77777777" w:rsidR="000D0332" w:rsidRDefault="000D0332" w:rsidP="00981AB7">
            <w:pPr>
              <w:spacing w:before="240" w:after="120"/>
              <w:contextualSpacing/>
              <w:jc w:val="both"/>
              <w:rPr>
                <w:sz w:val="10"/>
                <w:szCs w:val="10"/>
              </w:rPr>
            </w:pPr>
          </w:p>
          <w:p w14:paraId="7F7AAA15" w14:textId="77777777" w:rsidR="000F4242" w:rsidRPr="000D0332" w:rsidRDefault="000F4242" w:rsidP="00004207">
            <w:pPr>
              <w:spacing w:before="240" w:after="120"/>
              <w:contextualSpacing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317A22AD" w14:textId="7447CAF9" w:rsidR="00E76BE5" w:rsidRPr="000E368E" w:rsidRDefault="002E2689" w:rsidP="00981AB7">
      <w:pPr>
        <w:spacing w:before="240" w:after="12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FE33F" wp14:editId="1FFAD19A">
                <wp:simplePos x="0" y="0"/>
                <wp:positionH relativeFrom="column">
                  <wp:posOffset>368300</wp:posOffset>
                </wp:positionH>
                <wp:positionV relativeFrom="paragraph">
                  <wp:posOffset>80010</wp:posOffset>
                </wp:positionV>
                <wp:extent cx="8281035" cy="26035"/>
                <wp:effectExtent l="0" t="0" r="5715" b="1206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281035" cy="26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84324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pt,6.3pt" to="681.0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" strokecolor="#4579b8 [3044]">
                <o:lock v:ext="edit" shapetype="f"/>
              </v:line>
            </w:pict>
          </mc:Fallback>
        </mc:AlternateContent>
      </w:r>
    </w:p>
    <w:sectPr w:rsidR="00E76BE5" w:rsidRPr="000E368E" w:rsidSect="009F0F30">
      <w:headerReference w:type="default" r:id="rId12"/>
      <w:footerReference w:type="default" r:id="rId13"/>
      <w:pgSz w:w="16838" w:h="11906" w:orient="landscape" w:code="9"/>
      <w:pgMar w:top="1361" w:right="1134" w:bottom="1247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824C8" w14:textId="77777777" w:rsidR="00BA79AA" w:rsidRDefault="00BA79AA" w:rsidP="00235CCF">
      <w:r>
        <w:separator/>
      </w:r>
    </w:p>
  </w:endnote>
  <w:endnote w:type="continuationSeparator" w:id="0">
    <w:p w14:paraId="59A688CD" w14:textId="77777777" w:rsidR="00BA79AA" w:rsidRDefault="00BA79AA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16479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A58BB6F" w14:textId="7206B5A6" w:rsidR="008E0EDD" w:rsidRPr="008517C7" w:rsidRDefault="008E0EDD">
        <w:pPr>
          <w:pStyle w:val="Stopka"/>
          <w:jc w:val="right"/>
          <w:rPr>
            <w:rFonts w:eastAsiaTheme="majorEastAsia"/>
          </w:rPr>
        </w:pPr>
        <w:r w:rsidRPr="008517C7">
          <w:rPr>
            <w:rFonts w:eastAsiaTheme="majorEastAsia"/>
          </w:rPr>
          <w:t xml:space="preserve">str. </w:t>
        </w:r>
        <w:r w:rsidRPr="008517C7">
          <w:rPr>
            <w:rFonts w:eastAsiaTheme="minorEastAsia"/>
          </w:rPr>
          <w:fldChar w:fldCharType="begin"/>
        </w:r>
        <w:r w:rsidRPr="008517C7">
          <w:instrText>PAGE    \* MERGEFORMAT</w:instrText>
        </w:r>
        <w:r w:rsidRPr="008517C7">
          <w:rPr>
            <w:rFonts w:eastAsiaTheme="minorEastAsia"/>
          </w:rPr>
          <w:fldChar w:fldCharType="separate"/>
        </w:r>
        <w:r w:rsidR="008D3B7A" w:rsidRPr="008D3B7A">
          <w:rPr>
            <w:rFonts w:eastAsiaTheme="majorEastAsia"/>
            <w:noProof/>
          </w:rPr>
          <w:t>16</w:t>
        </w:r>
        <w:r w:rsidRPr="008517C7">
          <w:rPr>
            <w:rFonts w:eastAsiaTheme="majorEastAsia"/>
          </w:rPr>
          <w:fldChar w:fldCharType="end"/>
        </w:r>
      </w:p>
    </w:sdtContent>
  </w:sdt>
  <w:p w14:paraId="01792C6C" w14:textId="75F2B00C" w:rsidR="008E0EDD" w:rsidRDefault="008E0EDD" w:rsidP="005F5680">
    <w:pPr>
      <w:pStyle w:val="Stopka"/>
      <w:tabs>
        <w:tab w:val="clear" w:pos="4536"/>
        <w:tab w:val="clear" w:pos="9072"/>
        <w:tab w:val="left" w:pos="126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75EC" w14:textId="77777777" w:rsidR="00BA79AA" w:rsidRDefault="00BA79AA" w:rsidP="00235CCF">
      <w:r>
        <w:separator/>
      </w:r>
    </w:p>
  </w:footnote>
  <w:footnote w:type="continuationSeparator" w:id="0">
    <w:p w14:paraId="0CDAE2DA" w14:textId="77777777" w:rsidR="00BA79AA" w:rsidRDefault="00BA79AA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70"/>
      <w:gridCol w:w="4630"/>
    </w:tblGrid>
    <w:tr w:rsidR="008E0EDD" w:rsidRPr="00F77F30" w14:paraId="48EC19A2" w14:textId="77777777">
      <w:trPr>
        <w:trHeight w:val="296"/>
      </w:trPr>
      <w:tc>
        <w:tcPr>
          <w:tcW w:w="9781" w:type="dxa"/>
          <w:shd w:val="clear" w:color="auto" w:fill="FFFFFF"/>
        </w:tcPr>
        <w:p w14:paraId="0553DEAF" w14:textId="569DAE0A" w:rsidR="008E0EDD" w:rsidRDefault="008E0EDD" w:rsidP="00D7427D">
          <w:pPr>
            <w:tabs>
              <w:tab w:val="left" w:pos="408"/>
            </w:tabs>
            <w:ind w:left="360"/>
            <w:jc w:val="center"/>
            <w:rPr>
              <w:b/>
              <w:sz w:val="22"/>
              <w:szCs w:val="22"/>
            </w:rPr>
          </w:pPr>
          <w:bookmarkStart w:id="13" w:name="_Hlk125444948"/>
          <w:r w:rsidRPr="00D7427D">
            <w:rPr>
              <w:b/>
              <w:sz w:val="22"/>
              <w:szCs w:val="22"/>
            </w:rPr>
            <w:t xml:space="preserve">ROZDZIAŁ I </w:t>
          </w:r>
          <w:r>
            <w:rPr>
              <w:b/>
              <w:sz w:val="22"/>
              <w:szCs w:val="22"/>
            </w:rPr>
            <w:br/>
          </w:r>
          <w:r w:rsidRPr="00D7427D">
            <w:rPr>
              <w:b/>
              <w:sz w:val="22"/>
              <w:szCs w:val="22"/>
            </w:rPr>
            <w:t>INSTRUKCJA DLA WYKONAWCÓW</w:t>
          </w:r>
          <w:r>
            <w:rPr>
              <w:b/>
            </w:rPr>
            <w:br/>
          </w:r>
        </w:p>
        <w:p w14:paraId="2FDF5867" w14:textId="274A0D0A" w:rsidR="008E0EDD" w:rsidRPr="00F77F30" w:rsidRDefault="008E0EDD" w:rsidP="00E76BE5">
          <w:pPr>
            <w:tabs>
              <w:tab w:val="left" w:pos="408"/>
            </w:tabs>
            <w:ind w:left="360"/>
            <w:jc w:val="center"/>
            <w:rPr>
              <w:b/>
            </w:rPr>
          </w:pPr>
          <w:r>
            <w:rPr>
              <w:b/>
              <w:sz w:val="22"/>
              <w:szCs w:val="22"/>
            </w:rPr>
            <w:t xml:space="preserve">ZAŁĄCZNIK 1 - </w:t>
          </w:r>
          <w:r w:rsidRPr="00387614">
            <w:rPr>
              <w:b/>
              <w:sz w:val="22"/>
              <w:szCs w:val="22"/>
            </w:rPr>
            <w:t xml:space="preserve">PODSTAWOWE INFORMACJE DOTYCZĄCE POSTĘPOWANIA </w:t>
          </w:r>
        </w:p>
      </w:tc>
      <w:tc>
        <w:tcPr>
          <w:tcW w:w="4453" w:type="dxa"/>
          <w:shd w:val="clear" w:color="auto" w:fill="FFFFFF"/>
          <w:vAlign w:val="center"/>
        </w:tcPr>
        <w:p w14:paraId="264F3D36" w14:textId="41753883" w:rsidR="008E0EDD" w:rsidRPr="00F77F30" w:rsidRDefault="008E0EDD" w:rsidP="00E76BE5">
          <w:pPr>
            <w:pStyle w:val="Nagwek"/>
            <w:jc w:val="center"/>
            <w:rPr>
              <w:bCs/>
            </w:rPr>
          </w:pPr>
          <w:r w:rsidRPr="00F51D06">
            <w:rPr>
              <w:noProof/>
            </w:rPr>
            <w:drawing>
              <wp:inline distT="0" distB="0" distL="0" distR="0" wp14:anchorId="5FF1BA28" wp14:editId="577F7F59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b/>
            </w:rPr>
            <w:t xml:space="preserve">   </w:t>
          </w:r>
          <w:r>
            <w:rPr>
              <w:b/>
            </w:rPr>
            <w:br/>
          </w:r>
        </w:p>
      </w:tc>
    </w:tr>
    <w:tr w:rsidR="008E0EDD" w:rsidRPr="00F77F30" w14:paraId="5D9CB5A7" w14:textId="77777777" w:rsidTr="004C14FE">
      <w:trPr>
        <w:trHeight w:val="804"/>
      </w:trPr>
      <w:tc>
        <w:tcPr>
          <w:tcW w:w="14234" w:type="dxa"/>
          <w:gridSpan w:val="2"/>
          <w:shd w:val="clear" w:color="auto" w:fill="FFFFFF"/>
        </w:tcPr>
        <w:p w14:paraId="4131ADED" w14:textId="73CF26C7" w:rsidR="008E0EDD" w:rsidRPr="003E53F6" w:rsidRDefault="008E0EDD" w:rsidP="00D7427D">
          <w:pPr>
            <w:pStyle w:val="Tekstpodstawowy2"/>
            <w:spacing w:line="240" w:lineRule="auto"/>
            <w:jc w:val="center"/>
            <w:rPr>
              <w:b/>
            </w:rPr>
          </w:pPr>
          <w:r w:rsidRPr="00387614">
            <w:rPr>
              <w:b/>
              <w:sz w:val="22"/>
              <w:szCs w:val="22"/>
            </w:rPr>
            <w:t xml:space="preserve">SPECYFIKACJA WARUNKÓW ZAMÓWIENIA </w:t>
          </w:r>
          <w:r>
            <w:rPr>
              <w:b/>
              <w:sz w:val="22"/>
              <w:szCs w:val="22"/>
            </w:rPr>
            <w:br/>
          </w:r>
          <w:r w:rsidRPr="00D50AAC">
            <w:t xml:space="preserve">o wartości zamówienia przekraczającej progi unijne, o jakich stanowi art. 3 ustawy z 11.09.2019 r. - Prawo zamówień publicznych </w:t>
          </w:r>
        </w:p>
        <w:p w14:paraId="300226F1" w14:textId="738867A7" w:rsidR="008E0EDD" w:rsidRPr="004C14FE" w:rsidRDefault="008E0EDD" w:rsidP="004C14FE">
          <w:pPr>
            <w:pStyle w:val="Tekstpodstawowy2"/>
            <w:spacing w:line="240" w:lineRule="auto"/>
            <w:jc w:val="center"/>
            <w:rPr>
              <w:b/>
              <w:bCs/>
            </w:rPr>
          </w:pPr>
          <w:r w:rsidRPr="003E53F6">
            <w:rPr>
              <w:bCs/>
            </w:rPr>
            <w:t>Numer referencyjny:</w:t>
          </w:r>
          <w:r>
            <w:rPr>
              <w:b/>
              <w:bCs/>
            </w:rPr>
            <w:t xml:space="preserve"> </w:t>
          </w:r>
          <w:r w:rsidR="00CE7BAF">
            <w:rPr>
              <w:b/>
              <w:bCs/>
            </w:rPr>
            <w:t>PZDW/WZP</w:t>
          </w:r>
          <w:r w:rsidR="00C1672E">
            <w:rPr>
              <w:b/>
              <w:bCs/>
            </w:rPr>
            <w:t>/3052</w:t>
          </w:r>
          <w:r w:rsidR="00CE7BAF">
            <w:rPr>
              <w:b/>
              <w:bCs/>
            </w:rPr>
            <w:t>/243/WI/</w:t>
          </w:r>
          <w:r w:rsidR="001B38E5">
            <w:rPr>
              <w:b/>
              <w:bCs/>
            </w:rPr>
            <w:t>34</w:t>
          </w:r>
          <w:r w:rsidR="00CE7BAF">
            <w:rPr>
              <w:b/>
              <w:bCs/>
            </w:rPr>
            <w:t>/2023</w:t>
          </w:r>
        </w:p>
      </w:tc>
    </w:tr>
    <w:bookmarkEnd w:id="13"/>
  </w:tbl>
  <w:p w14:paraId="279259FF" w14:textId="77777777" w:rsidR="008E0EDD" w:rsidRPr="00B312AC" w:rsidRDefault="008E0EDD" w:rsidP="00E76BE5">
    <w:pPr>
      <w:pStyle w:val="Nagwek"/>
      <w:rPr>
        <w:rFonts w:eastAsiaTheme="maj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15C"/>
    <w:multiLevelType w:val="hybridMultilevel"/>
    <w:tmpl w:val="52141CCA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982"/>
    <w:multiLevelType w:val="hybridMultilevel"/>
    <w:tmpl w:val="BC8E36B0"/>
    <w:lvl w:ilvl="0" w:tplc="FCAABC38">
      <w:start w:val="1"/>
      <w:numFmt w:val="bullet"/>
      <w:pStyle w:val="punktory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451EE3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D028D"/>
    <w:multiLevelType w:val="hybridMultilevel"/>
    <w:tmpl w:val="FD567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9C1195"/>
    <w:multiLevelType w:val="hybridMultilevel"/>
    <w:tmpl w:val="A2E48B48"/>
    <w:lvl w:ilvl="0" w:tplc="2A9060FA">
      <w:start w:val="1"/>
      <w:numFmt w:val="bullet"/>
      <w:lvlText w:val=""/>
      <w:lvlJc w:val="left"/>
      <w:pPr>
        <w:ind w:left="10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5" w15:restartNumberingAfterBreak="0">
    <w:nsid w:val="0CF25E42"/>
    <w:multiLevelType w:val="hybridMultilevel"/>
    <w:tmpl w:val="B9404078"/>
    <w:lvl w:ilvl="0" w:tplc="3B7082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FD"/>
    <w:multiLevelType w:val="hybridMultilevel"/>
    <w:tmpl w:val="DA9E97C6"/>
    <w:lvl w:ilvl="0" w:tplc="FDA09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D5AA2"/>
    <w:multiLevelType w:val="hybridMultilevel"/>
    <w:tmpl w:val="7BD2C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C35F1"/>
    <w:multiLevelType w:val="hybridMultilevel"/>
    <w:tmpl w:val="629A0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E6356"/>
    <w:multiLevelType w:val="hybridMultilevel"/>
    <w:tmpl w:val="EABCED94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D3CFC"/>
    <w:multiLevelType w:val="hybridMultilevel"/>
    <w:tmpl w:val="ECBC73D2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76B07"/>
    <w:multiLevelType w:val="hybridMultilevel"/>
    <w:tmpl w:val="22EC0C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F56E7"/>
    <w:multiLevelType w:val="hybridMultilevel"/>
    <w:tmpl w:val="00540598"/>
    <w:lvl w:ilvl="0" w:tplc="2E3886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2103F"/>
    <w:multiLevelType w:val="hybridMultilevel"/>
    <w:tmpl w:val="4060EE50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A7DC8"/>
    <w:multiLevelType w:val="hybridMultilevel"/>
    <w:tmpl w:val="7FA08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D2F7CA2"/>
    <w:multiLevelType w:val="hybridMultilevel"/>
    <w:tmpl w:val="3DD0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6763B"/>
    <w:multiLevelType w:val="hybridMultilevel"/>
    <w:tmpl w:val="9656F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41DB9"/>
    <w:multiLevelType w:val="hybridMultilevel"/>
    <w:tmpl w:val="FCB4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E2D11"/>
    <w:multiLevelType w:val="hybridMultilevel"/>
    <w:tmpl w:val="5A3C47AC"/>
    <w:lvl w:ilvl="0" w:tplc="2A9060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E57FEA"/>
    <w:multiLevelType w:val="hybridMultilevel"/>
    <w:tmpl w:val="535ECA08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4F3D0AC1"/>
    <w:multiLevelType w:val="hybridMultilevel"/>
    <w:tmpl w:val="975E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64BDF"/>
    <w:multiLevelType w:val="hybridMultilevel"/>
    <w:tmpl w:val="4038169E"/>
    <w:lvl w:ilvl="0" w:tplc="A39C3A7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3ED00DC"/>
    <w:multiLevelType w:val="hybridMultilevel"/>
    <w:tmpl w:val="823CCDCA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2708E4"/>
    <w:multiLevelType w:val="hybridMultilevel"/>
    <w:tmpl w:val="76E49F2E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3B42D77"/>
    <w:multiLevelType w:val="hybridMultilevel"/>
    <w:tmpl w:val="F0080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E6F09"/>
    <w:multiLevelType w:val="hybridMultilevel"/>
    <w:tmpl w:val="1BB41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B7C19"/>
    <w:multiLevelType w:val="hybridMultilevel"/>
    <w:tmpl w:val="4378E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F44C7"/>
    <w:multiLevelType w:val="hybridMultilevel"/>
    <w:tmpl w:val="E14A58C6"/>
    <w:lvl w:ilvl="0" w:tplc="EF9CD08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C26451F"/>
    <w:multiLevelType w:val="hybridMultilevel"/>
    <w:tmpl w:val="FD60E4FA"/>
    <w:lvl w:ilvl="0" w:tplc="E042C1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EBC60D5"/>
    <w:multiLevelType w:val="hybridMultilevel"/>
    <w:tmpl w:val="8FE6FABE"/>
    <w:lvl w:ilvl="0" w:tplc="78642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D765C"/>
    <w:multiLevelType w:val="hybridMultilevel"/>
    <w:tmpl w:val="74A42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3A4A"/>
    <w:multiLevelType w:val="hybridMultilevel"/>
    <w:tmpl w:val="EB9E9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902DB"/>
    <w:multiLevelType w:val="hybridMultilevel"/>
    <w:tmpl w:val="082270A4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6B1ABD"/>
    <w:multiLevelType w:val="hybridMultilevel"/>
    <w:tmpl w:val="D5C4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003AC"/>
    <w:multiLevelType w:val="hybridMultilevel"/>
    <w:tmpl w:val="361C2140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D4B5D"/>
    <w:multiLevelType w:val="hybridMultilevel"/>
    <w:tmpl w:val="FEFA4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461260">
    <w:abstractNumId w:val="17"/>
  </w:num>
  <w:num w:numId="2" w16cid:durableId="682052815">
    <w:abstractNumId w:val="29"/>
  </w:num>
  <w:num w:numId="3" w16cid:durableId="327094593">
    <w:abstractNumId w:val="13"/>
  </w:num>
  <w:num w:numId="4" w16cid:durableId="1852915915">
    <w:abstractNumId w:val="14"/>
  </w:num>
  <w:num w:numId="5" w16cid:durableId="1394541255">
    <w:abstractNumId w:val="27"/>
  </w:num>
  <w:num w:numId="6" w16cid:durableId="1850755153">
    <w:abstractNumId w:val="25"/>
  </w:num>
  <w:num w:numId="7" w16cid:durableId="2040735957">
    <w:abstractNumId w:val="1"/>
  </w:num>
  <w:num w:numId="8" w16cid:durableId="1038353654">
    <w:abstractNumId w:val="15"/>
  </w:num>
  <w:num w:numId="9" w16cid:durableId="481241851">
    <w:abstractNumId w:val="36"/>
  </w:num>
  <w:num w:numId="10" w16cid:durableId="1673996297">
    <w:abstractNumId w:val="11"/>
  </w:num>
  <w:num w:numId="11" w16cid:durableId="204367597">
    <w:abstractNumId w:val="34"/>
  </w:num>
  <w:num w:numId="12" w16cid:durableId="1346175427">
    <w:abstractNumId w:val="8"/>
  </w:num>
  <w:num w:numId="13" w16cid:durableId="1626693669">
    <w:abstractNumId w:val="5"/>
  </w:num>
  <w:num w:numId="14" w16cid:durableId="1220676898">
    <w:abstractNumId w:val="33"/>
  </w:num>
  <w:num w:numId="15" w16cid:durableId="105005591">
    <w:abstractNumId w:val="4"/>
  </w:num>
  <w:num w:numId="16" w16cid:durableId="672030167">
    <w:abstractNumId w:val="21"/>
  </w:num>
  <w:num w:numId="17" w16cid:durableId="1547451647">
    <w:abstractNumId w:val="26"/>
  </w:num>
  <w:num w:numId="18" w16cid:durableId="2137945449">
    <w:abstractNumId w:val="28"/>
  </w:num>
  <w:num w:numId="19" w16cid:durableId="1009522902">
    <w:abstractNumId w:val="9"/>
  </w:num>
  <w:num w:numId="20" w16cid:durableId="249824634">
    <w:abstractNumId w:val="40"/>
  </w:num>
  <w:num w:numId="21" w16cid:durableId="1207913085">
    <w:abstractNumId w:val="38"/>
  </w:num>
  <w:num w:numId="22" w16cid:durableId="1621691419">
    <w:abstractNumId w:val="22"/>
  </w:num>
  <w:num w:numId="23" w16cid:durableId="1682732906">
    <w:abstractNumId w:val="10"/>
  </w:num>
  <w:num w:numId="24" w16cid:durableId="451049995">
    <w:abstractNumId w:val="0"/>
  </w:num>
  <w:num w:numId="25" w16cid:durableId="608468461">
    <w:abstractNumId w:val="2"/>
  </w:num>
  <w:num w:numId="26" w16cid:durableId="932662083">
    <w:abstractNumId w:val="23"/>
  </w:num>
  <w:num w:numId="27" w16cid:durableId="1002590793">
    <w:abstractNumId w:val="3"/>
  </w:num>
  <w:num w:numId="28" w16cid:durableId="1075905687">
    <w:abstractNumId w:val="6"/>
  </w:num>
  <w:num w:numId="29" w16cid:durableId="495809005">
    <w:abstractNumId w:val="24"/>
  </w:num>
  <w:num w:numId="30" w16cid:durableId="2023892794">
    <w:abstractNumId w:val="31"/>
  </w:num>
  <w:num w:numId="31" w16cid:durableId="99188040">
    <w:abstractNumId w:val="32"/>
  </w:num>
  <w:num w:numId="32" w16cid:durableId="1246770267">
    <w:abstractNumId w:val="37"/>
  </w:num>
  <w:num w:numId="33" w16cid:durableId="1821844630">
    <w:abstractNumId w:val="30"/>
  </w:num>
  <w:num w:numId="34" w16cid:durableId="1192649653">
    <w:abstractNumId w:val="19"/>
  </w:num>
  <w:num w:numId="35" w16cid:durableId="1799371044">
    <w:abstractNumId w:val="20"/>
  </w:num>
  <w:num w:numId="36" w16cid:durableId="1805350750">
    <w:abstractNumId w:val="18"/>
  </w:num>
  <w:num w:numId="37" w16cid:durableId="696077466">
    <w:abstractNumId w:val="35"/>
  </w:num>
  <w:num w:numId="38" w16cid:durableId="1154637364">
    <w:abstractNumId w:val="12"/>
  </w:num>
  <w:num w:numId="39" w16cid:durableId="1896114702">
    <w:abstractNumId w:val="7"/>
  </w:num>
  <w:num w:numId="40" w16cid:durableId="963465517">
    <w:abstractNumId w:val="39"/>
  </w:num>
  <w:num w:numId="41" w16cid:durableId="934825952">
    <w:abstractNumId w:val="16"/>
  </w:num>
  <w:num w:numId="42" w16cid:durableId="1256941186">
    <w:abstractNumId w:val="4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D03"/>
    <w:rsid w:val="00001BE0"/>
    <w:rsid w:val="00002399"/>
    <w:rsid w:val="00002404"/>
    <w:rsid w:val="00004207"/>
    <w:rsid w:val="000103C4"/>
    <w:rsid w:val="00010FC4"/>
    <w:rsid w:val="00014A37"/>
    <w:rsid w:val="00014DA3"/>
    <w:rsid w:val="0001547A"/>
    <w:rsid w:val="000218BF"/>
    <w:rsid w:val="000232E9"/>
    <w:rsid w:val="00023320"/>
    <w:rsid w:val="00027417"/>
    <w:rsid w:val="00027CDA"/>
    <w:rsid w:val="00030978"/>
    <w:rsid w:val="000326CE"/>
    <w:rsid w:val="0003342D"/>
    <w:rsid w:val="00034973"/>
    <w:rsid w:val="00035471"/>
    <w:rsid w:val="00044F91"/>
    <w:rsid w:val="00046487"/>
    <w:rsid w:val="0005124A"/>
    <w:rsid w:val="00051B22"/>
    <w:rsid w:val="00051FD9"/>
    <w:rsid w:val="00052DFB"/>
    <w:rsid w:val="00055637"/>
    <w:rsid w:val="00065F58"/>
    <w:rsid w:val="00067580"/>
    <w:rsid w:val="00071195"/>
    <w:rsid w:val="00072C3B"/>
    <w:rsid w:val="000736B2"/>
    <w:rsid w:val="00073988"/>
    <w:rsid w:val="0007495B"/>
    <w:rsid w:val="00074D9C"/>
    <w:rsid w:val="000755BE"/>
    <w:rsid w:val="00075D39"/>
    <w:rsid w:val="0008027C"/>
    <w:rsid w:val="000816BE"/>
    <w:rsid w:val="000822D6"/>
    <w:rsid w:val="00084922"/>
    <w:rsid w:val="0008508B"/>
    <w:rsid w:val="000926AB"/>
    <w:rsid w:val="0009332D"/>
    <w:rsid w:val="00095611"/>
    <w:rsid w:val="00096871"/>
    <w:rsid w:val="000A2691"/>
    <w:rsid w:val="000A379C"/>
    <w:rsid w:val="000A4203"/>
    <w:rsid w:val="000A66F7"/>
    <w:rsid w:val="000A6CED"/>
    <w:rsid w:val="000B0555"/>
    <w:rsid w:val="000B2A64"/>
    <w:rsid w:val="000B348E"/>
    <w:rsid w:val="000B4C05"/>
    <w:rsid w:val="000B4F9D"/>
    <w:rsid w:val="000B645D"/>
    <w:rsid w:val="000B6F19"/>
    <w:rsid w:val="000C0D49"/>
    <w:rsid w:val="000C1BB2"/>
    <w:rsid w:val="000C6788"/>
    <w:rsid w:val="000D0332"/>
    <w:rsid w:val="000D1ED7"/>
    <w:rsid w:val="000D206E"/>
    <w:rsid w:val="000D26AD"/>
    <w:rsid w:val="000D7441"/>
    <w:rsid w:val="000E0BDC"/>
    <w:rsid w:val="000E15BE"/>
    <w:rsid w:val="000E368E"/>
    <w:rsid w:val="000E6CEC"/>
    <w:rsid w:val="000E7715"/>
    <w:rsid w:val="000F0CE7"/>
    <w:rsid w:val="000F162D"/>
    <w:rsid w:val="000F2283"/>
    <w:rsid w:val="000F347A"/>
    <w:rsid w:val="000F4242"/>
    <w:rsid w:val="0010033A"/>
    <w:rsid w:val="00101EC8"/>
    <w:rsid w:val="00104E64"/>
    <w:rsid w:val="001076E6"/>
    <w:rsid w:val="00111750"/>
    <w:rsid w:val="0012291A"/>
    <w:rsid w:val="00122DE1"/>
    <w:rsid w:val="00123087"/>
    <w:rsid w:val="00126F2A"/>
    <w:rsid w:val="001309B2"/>
    <w:rsid w:val="00130F77"/>
    <w:rsid w:val="00136766"/>
    <w:rsid w:val="00137FA3"/>
    <w:rsid w:val="0014086E"/>
    <w:rsid w:val="00143B08"/>
    <w:rsid w:val="00144D03"/>
    <w:rsid w:val="00146089"/>
    <w:rsid w:val="00146563"/>
    <w:rsid w:val="00146AEE"/>
    <w:rsid w:val="00146E98"/>
    <w:rsid w:val="00150796"/>
    <w:rsid w:val="00153B14"/>
    <w:rsid w:val="00154317"/>
    <w:rsid w:val="001552AA"/>
    <w:rsid w:val="00155987"/>
    <w:rsid w:val="00156B50"/>
    <w:rsid w:val="001579D9"/>
    <w:rsid w:val="00157D9E"/>
    <w:rsid w:val="0016117C"/>
    <w:rsid w:val="00161C33"/>
    <w:rsid w:val="00164759"/>
    <w:rsid w:val="001655FA"/>
    <w:rsid w:val="00165D0E"/>
    <w:rsid w:val="00177924"/>
    <w:rsid w:val="00182F94"/>
    <w:rsid w:val="001844C7"/>
    <w:rsid w:val="00187645"/>
    <w:rsid w:val="0018794D"/>
    <w:rsid w:val="00193569"/>
    <w:rsid w:val="001A3F51"/>
    <w:rsid w:val="001A6986"/>
    <w:rsid w:val="001A7B19"/>
    <w:rsid w:val="001A7BAA"/>
    <w:rsid w:val="001B0172"/>
    <w:rsid w:val="001B061B"/>
    <w:rsid w:val="001B0BC7"/>
    <w:rsid w:val="001B38E5"/>
    <w:rsid w:val="001B4E66"/>
    <w:rsid w:val="001B7128"/>
    <w:rsid w:val="001C2F97"/>
    <w:rsid w:val="001C3A74"/>
    <w:rsid w:val="001C3B71"/>
    <w:rsid w:val="001C4751"/>
    <w:rsid w:val="001C5AD7"/>
    <w:rsid w:val="001D365A"/>
    <w:rsid w:val="001D5206"/>
    <w:rsid w:val="001D5396"/>
    <w:rsid w:val="001D5519"/>
    <w:rsid w:val="001D59B2"/>
    <w:rsid w:val="001D6CF8"/>
    <w:rsid w:val="001D742C"/>
    <w:rsid w:val="001D79FD"/>
    <w:rsid w:val="001E1836"/>
    <w:rsid w:val="001E1E3B"/>
    <w:rsid w:val="001E2DD1"/>
    <w:rsid w:val="001E426A"/>
    <w:rsid w:val="001E5229"/>
    <w:rsid w:val="001E6486"/>
    <w:rsid w:val="001F3677"/>
    <w:rsid w:val="001F6260"/>
    <w:rsid w:val="00205F5B"/>
    <w:rsid w:val="00207CF1"/>
    <w:rsid w:val="00212B08"/>
    <w:rsid w:val="00213EB6"/>
    <w:rsid w:val="00214F88"/>
    <w:rsid w:val="00216753"/>
    <w:rsid w:val="00217414"/>
    <w:rsid w:val="002219CB"/>
    <w:rsid w:val="0022206E"/>
    <w:rsid w:val="0022361E"/>
    <w:rsid w:val="00223694"/>
    <w:rsid w:val="00225807"/>
    <w:rsid w:val="00226FE5"/>
    <w:rsid w:val="002275C7"/>
    <w:rsid w:val="00235716"/>
    <w:rsid w:val="00235A3A"/>
    <w:rsid w:val="00235CCF"/>
    <w:rsid w:val="00240338"/>
    <w:rsid w:val="002404B6"/>
    <w:rsid w:val="00242D36"/>
    <w:rsid w:val="00250C58"/>
    <w:rsid w:val="00255583"/>
    <w:rsid w:val="0026125D"/>
    <w:rsid w:val="0026391E"/>
    <w:rsid w:val="00263CA0"/>
    <w:rsid w:val="002663C5"/>
    <w:rsid w:val="0026777D"/>
    <w:rsid w:val="00270ED9"/>
    <w:rsid w:val="00271BA9"/>
    <w:rsid w:val="0027230C"/>
    <w:rsid w:val="002731E2"/>
    <w:rsid w:val="0027435F"/>
    <w:rsid w:val="00274B1B"/>
    <w:rsid w:val="0028200F"/>
    <w:rsid w:val="0028430E"/>
    <w:rsid w:val="002878F2"/>
    <w:rsid w:val="00297DBF"/>
    <w:rsid w:val="002A31E4"/>
    <w:rsid w:val="002B267B"/>
    <w:rsid w:val="002B4092"/>
    <w:rsid w:val="002B6D02"/>
    <w:rsid w:val="002C15CB"/>
    <w:rsid w:val="002C2C0D"/>
    <w:rsid w:val="002C47FE"/>
    <w:rsid w:val="002C76E4"/>
    <w:rsid w:val="002D08FD"/>
    <w:rsid w:val="002D24C6"/>
    <w:rsid w:val="002D3583"/>
    <w:rsid w:val="002E0079"/>
    <w:rsid w:val="002E0E10"/>
    <w:rsid w:val="002E2689"/>
    <w:rsid w:val="002E4060"/>
    <w:rsid w:val="002F1A50"/>
    <w:rsid w:val="002F528F"/>
    <w:rsid w:val="00304FB8"/>
    <w:rsid w:val="0030584E"/>
    <w:rsid w:val="00305B75"/>
    <w:rsid w:val="003061D7"/>
    <w:rsid w:val="0031040B"/>
    <w:rsid w:val="0031102F"/>
    <w:rsid w:val="003160F7"/>
    <w:rsid w:val="00317A71"/>
    <w:rsid w:val="00322BF1"/>
    <w:rsid w:val="00324629"/>
    <w:rsid w:val="00325CB4"/>
    <w:rsid w:val="00326704"/>
    <w:rsid w:val="003300F1"/>
    <w:rsid w:val="0033642D"/>
    <w:rsid w:val="00336A07"/>
    <w:rsid w:val="00336E7E"/>
    <w:rsid w:val="00337503"/>
    <w:rsid w:val="0034086F"/>
    <w:rsid w:val="0034485C"/>
    <w:rsid w:val="00345020"/>
    <w:rsid w:val="0034508C"/>
    <w:rsid w:val="00347E2A"/>
    <w:rsid w:val="0035073A"/>
    <w:rsid w:val="00350BF2"/>
    <w:rsid w:val="00350D38"/>
    <w:rsid w:val="00351738"/>
    <w:rsid w:val="003532A1"/>
    <w:rsid w:val="003544E6"/>
    <w:rsid w:val="00357737"/>
    <w:rsid w:val="00360E06"/>
    <w:rsid w:val="003672FC"/>
    <w:rsid w:val="00367CF4"/>
    <w:rsid w:val="0037005B"/>
    <w:rsid w:val="0038024C"/>
    <w:rsid w:val="00384E46"/>
    <w:rsid w:val="00386A4B"/>
    <w:rsid w:val="003913F9"/>
    <w:rsid w:val="00393CBA"/>
    <w:rsid w:val="00394375"/>
    <w:rsid w:val="003A1AA3"/>
    <w:rsid w:val="003A3BB8"/>
    <w:rsid w:val="003A4D5B"/>
    <w:rsid w:val="003A6A62"/>
    <w:rsid w:val="003A6CA4"/>
    <w:rsid w:val="003B0614"/>
    <w:rsid w:val="003B447D"/>
    <w:rsid w:val="003C0F1E"/>
    <w:rsid w:val="003C2AEE"/>
    <w:rsid w:val="003C56BD"/>
    <w:rsid w:val="003C6953"/>
    <w:rsid w:val="003D020A"/>
    <w:rsid w:val="003D1D50"/>
    <w:rsid w:val="003D56F1"/>
    <w:rsid w:val="003D6BB5"/>
    <w:rsid w:val="003E103E"/>
    <w:rsid w:val="003E2BD7"/>
    <w:rsid w:val="003E38AA"/>
    <w:rsid w:val="003E3C90"/>
    <w:rsid w:val="003E5CE7"/>
    <w:rsid w:val="003F0E4F"/>
    <w:rsid w:val="00411252"/>
    <w:rsid w:val="00415327"/>
    <w:rsid w:val="004169D9"/>
    <w:rsid w:val="00416F36"/>
    <w:rsid w:val="004202ED"/>
    <w:rsid w:val="0042249C"/>
    <w:rsid w:val="004251FF"/>
    <w:rsid w:val="0042667D"/>
    <w:rsid w:val="00430759"/>
    <w:rsid w:val="00434246"/>
    <w:rsid w:val="00435575"/>
    <w:rsid w:val="0044027D"/>
    <w:rsid w:val="00440A52"/>
    <w:rsid w:val="004419EE"/>
    <w:rsid w:val="00441A3B"/>
    <w:rsid w:val="00444C22"/>
    <w:rsid w:val="004460FA"/>
    <w:rsid w:val="00446BDD"/>
    <w:rsid w:val="00450F04"/>
    <w:rsid w:val="00451AEB"/>
    <w:rsid w:val="004528BD"/>
    <w:rsid w:val="004530E7"/>
    <w:rsid w:val="00453520"/>
    <w:rsid w:val="004550DE"/>
    <w:rsid w:val="00456139"/>
    <w:rsid w:val="0045749E"/>
    <w:rsid w:val="00463676"/>
    <w:rsid w:val="00466DB4"/>
    <w:rsid w:val="004710D2"/>
    <w:rsid w:val="004802D1"/>
    <w:rsid w:val="004808FC"/>
    <w:rsid w:val="0048148B"/>
    <w:rsid w:val="004866BE"/>
    <w:rsid w:val="00486785"/>
    <w:rsid w:val="004919B6"/>
    <w:rsid w:val="0049205F"/>
    <w:rsid w:val="004938A2"/>
    <w:rsid w:val="00493B97"/>
    <w:rsid w:val="0049460E"/>
    <w:rsid w:val="00494DF6"/>
    <w:rsid w:val="00495ACA"/>
    <w:rsid w:val="00495B15"/>
    <w:rsid w:val="004A0487"/>
    <w:rsid w:val="004A3F3A"/>
    <w:rsid w:val="004A440C"/>
    <w:rsid w:val="004A77F6"/>
    <w:rsid w:val="004A7A77"/>
    <w:rsid w:val="004B205A"/>
    <w:rsid w:val="004B2414"/>
    <w:rsid w:val="004B2753"/>
    <w:rsid w:val="004C0E97"/>
    <w:rsid w:val="004C13C1"/>
    <w:rsid w:val="004C13DA"/>
    <w:rsid w:val="004C14FE"/>
    <w:rsid w:val="004C38FC"/>
    <w:rsid w:val="004C4968"/>
    <w:rsid w:val="004C4DD4"/>
    <w:rsid w:val="004C6385"/>
    <w:rsid w:val="004C72CD"/>
    <w:rsid w:val="004D161A"/>
    <w:rsid w:val="004D2272"/>
    <w:rsid w:val="004D272F"/>
    <w:rsid w:val="004D2E86"/>
    <w:rsid w:val="004D36A9"/>
    <w:rsid w:val="004D402B"/>
    <w:rsid w:val="004E631D"/>
    <w:rsid w:val="004E75A1"/>
    <w:rsid w:val="004F06AA"/>
    <w:rsid w:val="004F251F"/>
    <w:rsid w:val="004F5CF4"/>
    <w:rsid w:val="004F679B"/>
    <w:rsid w:val="00500E86"/>
    <w:rsid w:val="005024DC"/>
    <w:rsid w:val="00503963"/>
    <w:rsid w:val="00504B05"/>
    <w:rsid w:val="00505683"/>
    <w:rsid w:val="00507201"/>
    <w:rsid w:val="00510BFD"/>
    <w:rsid w:val="005151E4"/>
    <w:rsid w:val="005251B9"/>
    <w:rsid w:val="00532309"/>
    <w:rsid w:val="00540A7A"/>
    <w:rsid w:val="005411B1"/>
    <w:rsid w:val="00544C25"/>
    <w:rsid w:val="00546118"/>
    <w:rsid w:val="00553B84"/>
    <w:rsid w:val="0055496E"/>
    <w:rsid w:val="005668E8"/>
    <w:rsid w:val="005722F5"/>
    <w:rsid w:val="0057333D"/>
    <w:rsid w:val="00580374"/>
    <w:rsid w:val="00586363"/>
    <w:rsid w:val="005926B6"/>
    <w:rsid w:val="0059467B"/>
    <w:rsid w:val="005962D4"/>
    <w:rsid w:val="005A281B"/>
    <w:rsid w:val="005A2E00"/>
    <w:rsid w:val="005A5DDF"/>
    <w:rsid w:val="005A6467"/>
    <w:rsid w:val="005B021F"/>
    <w:rsid w:val="005B0DF5"/>
    <w:rsid w:val="005B231D"/>
    <w:rsid w:val="005B3709"/>
    <w:rsid w:val="005C7B08"/>
    <w:rsid w:val="005C7D16"/>
    <w:rsid w:val="005D07FB"/>
    <w:rsid w:val="005D0F64"/>
    <w:rsid w:val="005D18BA"/>
    <w:rsid w:val="005D5752"/>
    <w:rsid w:val="005D6002"/>
    <w:rsid w:val="005D698C"/>
    <w:rsid w:val="005E203F"/>
    <w:rsid w:val="005E58F2"/>
    <w:rsid w:val="005E7210"/>
    <w:rsid w:val="005F0726"/>
    <w:rsid w:val="005F40B6"/>
    <w:rsid w:val="005F4DDC"/>
    <w:rsid w:val="005F5680"/>
    <w:rsid w:val="005F5923"/>
    <w:rsid w:val="005F6BB7"/>
    <w:rsid w:val="00601A19"/>
    <w:rsid w:val="006020D6"/>
    <w:rsid w:val="00603A98"/>
    <w:rsid w:val="00605276"/>
    <w:rsid w:val="0061385E"/>
    <w:rsid w:val="00622270"/>
    <w:rsid w:val="00625E18"/>
    <w:rsid w:val="0062767B"/>
    <w:rsid w:val="00630025"/>
    <w:rsid w:val="00633019"/>
    <w:rsid w:val="00636F78"/>
    <w:rsid w:val="0064289E"/>
    <w:rsid w:val="00643475"/>
    <w:rsid w:val="00647472"/>
    <w:rsid w:val="00651808"/>
    <w:rsid w:val="00652A71"/>
    <w:rsid w:val="00655063"/>
    <w:rsid w:val="00660E1B"/>
    <w:rsid w:val="006621C6"/>
    <w:rsid w:val="00662822"/>
    <w:rsid w:val="0066485B"/>
    <w:rsid w:val="006670B1"/>
    <w:rsid w:val="0067139B"/>
    <w:rsid w:val="00671C4D"/>
    <w:rsid w:val="00672D13"/>
    <w:rsid w:val="006735D6"/>
    <w:rsid w:val="006753FE"/>
    <w:rsid w:val="00683F2B"/>
    <w:rsid w:val="00686219"/>
    <w:rsid w:val="006877B2"/>
    <w:rsid w:val="00687A86"/>
    <w:rsid w:val="00690FE0"/>
    <w:rsid w:val="00691CEC"/>
    <w:rsid w:val="00692728"/>
    <w:rsid w:val="006A1D80"/>
    <w:rsid w:val="006A358B"/>
    <w:rsid w:val="006A586A"/>
    <w:rsid w:val="006B1DF3"/>
    <w:rsid w:val="006B1FCE"/>
    <w:rsid w:val="006C0D12"/>
    <w:rsid w:val="006C20BD"/>
    <w:rsid w:val="006C2AC7"/>
    <w:rsid w:val="006D0499"/>
    <w:rsid w:val="006D112A"/>
    <w:rsid w:val="006D3A9A"/>
    <w:rsid w:val="006D4580"/>
    <w:rsid w:val="006D4A7B"/>
    <w:rsid w:val="006D63B4"/>
    <w:rsid w:val="006D73AC"/>
    <w:rsid w:val="006E2D53"/>
    <w:rsid w:val="006E2E75"/>
    <w:rsid w:val="006E4B8D"/>
    <w:rsid w:val="006E5657"/>
    <w:rsid w:val="006F26E0"/>
    <w:rsid w:val="006F276B"/>
    <w:rsid w:val="006F3BCE"/>
    <w:rsid w:val="00702031"/>
    <w:rsid w:val="007032F1"/>
    <w:rsid w:val="0070354C"/>
    <w:rsid w:val="00707874"/>
    <w:rsid w:val="00710546"/>
    <w:rsid w:val="00711EA9"/>
    <w:rsid w:val="007137B3"/>
    <w:rsid w:val="0071422A"/>
    <w:rsid w:val="00715C52"/>
    <w:rsid w:val="00724EDB"/>
    <w:rsid w:val="00725114"/>
    <w:rsid w:val="0072550A"/>
    <w:rsid w:val="007266C4"/>
    <w:rsid w:val="00727219"/>
    <w:rsid w:val="00727B90"/>
    <w:rsid w:val="007324E4"/>
    <w:rsid w:val="00737FDE"/>
    <w:rsid w:val="00743D1D"/>
    <w:rsid w:val="00745EDC"/>
    <w:rsid w:val="007505EA"/>
    <w:rsid w:val="00750BE5"/>
    <w:rsid w:val="00753D3B"/>
    <w:rsid w:val="00753EE4"/>
    <w:rsid w:val="00756FEC"/>
    <w:rsid w:val="00761644"/>
    <w:rsid w:val="00764D88"/>
    <w:rsid w:val="00764E22"/>
    <w:rsid w:val="007658EB"/>
    <w:rsid w:val="00767C7D"/>
    <w:rsid w:val="007720E9"/>
    <w:rsid w:val="00776A6F"/>
    <w:rsid w:val="00776E02"/>
    <w:rsid w:val="00781724"/>
    <w:rsid w:val="00781D5C"/>
    <w:rsid w:val="00782145"/>
    <w:rsid w:val="00785402"/>
    <w:rsid w:val="0078786C"/>
    <w:rsid w:val="00791570"/>
    <w:rsid w:val="00791872"/>
    <w:rsid w:val="0079311F"/>
    <w:rsid w:val="007A0CAB"/>
    <w:rsid w:val="007A3225"/>
    <w:rsid w:val="007A419A"/>
    <w:rsid w:val="007A5C92"/>
    <w:rsid w:val="007B4ACD"/>
    <w:rsid w:val="007B5970"/>
    <w:rsid w:val="007B6D41"/>
    <w:rsid w:val="007B7294"/>
    <w:rsid w:val="007B7325"/>
    <w:rsid w:val="007B75D4"/>
    <w:rsid w:val="007C28B3"/>
    <w:rsid w:val="007C5711"/>
    <w:rsid w:val="007C6476"/>
    <w:rsid w:val="007D0FA9"/>
    <w:rsid w:val="007D6F62"/>
    <w:rsid w:val="007D6FAE"/>
    <w:rsid w:val="007D752A"/>
    <w:rsid w:val="007E0508"/>
    <w:rsid w:val="007E1A08"/>
    <w:rsid w:val="007E61D1"/>
    <w:rsid w:val="007E71AA"/>
    <w:rsid w:val="007F18D9"/>
    <w:rsid w:val="007F54D3"/>
    <w:rsid w:val="007F6F4E"/>
    <w:rsid w:val="00803B03"/>
    <w:rsid w:val="00805709"/>
    <w:rsid w:val="00805ADD"/>
    <w:rsid w:val="00807B52"/>
    <w:rsid w:val="00810B4A"/>
    <w:rsid w:val="00812BAF"/>
    <w:rsid w:val="008142B1"/>
    <w:rsid w:val="00823F53"/>
    <w:rsid w:val="00824583"/>
    <w:rsid w:val="00833FE6"/>
    <w:rsid w:val="008360BC"/>
    <w:rsid w:val="00841BEA"/>
    <w:rsid w:val="00845033"/>
    <w:rsid w:val="00847175"/>
    <w:rsid w:val="008501B7"/>
    <w:rsid w:val="0085107B"/>
    <w:rsid w:val="00851676"/>
    <w:rsid w:val="008517C7"/>
    <w:rsid w:val="008537C3"/>
    <w:rsid w:val="0086267C"/>
    <w:rsid w:val="00864869"/>
    <w:rsid w:val="00864D70"/>
    <w:rsid w:val="00872660"/>
    <w:rsid w:val="008730AD"/>
    <w:rsid w:val="00874074"/>
    <w:rsid w:val="00882E7B"/>
    <w:rsid w:val="00884551"/>
    <w:rsid w:val="00890C36"/>
    <w:rsid w:val="00892D03"/>
    <w:rsid w:val="008A398B"/>
    <w:rsid w:val="008A7225"/>
    <w:rsid w:val="008B11D8"/>
    <w:rsid w:val="008B1BC3"/>
    <w:rsid w:val="008B3A01"/>
    <w:rsid w:val="008B3E7D"/>
    <w:rsid w:val="008B56CD"/>
    <w:rsid w:val="008C2412"/>
    <w:rsid w:val="008C2FB1"/>
    <w:rsid w:val="008C3A05"/>
    <w:rsid w:val="008C469A"/>
    <w:rsid w:val="008D1702"/>
    <w:rsid w:val="008D17A1"/>
    <w:rsid w:val="008D3B7A"/>
    <w:rsid w:val="008D4114"/>
    <w:rsid w:val="008D5C03"/>
    <w:rsid w:val="008D64CB"/>
    <w:rsid w:val="008D7044"/>
    <w:rsid w:val="008E093E"/>
    <w:rsid w:val="008E0C69"/>
    <w:rsid w:val="008E0EDD"/>
    <w:rsid w:val="008E344B"/>
    <w:rsid w:val="008E65F2"/>
    <w:rsid w:val="009008C0"/>
    <w:rsid w:val="00901C98"/>
    <w:rsid w:val="009021D4"/>
    <w:rsid w:val="0090369F"/>
    <w:rsid w:val="00906BAE"/>
    <w:rsid w:val="00915245"/>
    <w:rsid w:val="00915856"/>
    <w:rsid w:val="00920050"/>
    <w:rsid w:val="00920663"/>
    <w:rsid w:val="0093019C"/>
    <w:rsid w:val="00931EBD"/>
    <w:rsid w:val="00932EE3"/>
    <w:rsid w:val="009367F5"/>
    <w:rsid w:val="0093773D"/>
    <w:rsid w:val="0094133F"/>
    <w:rsid w:val="00941BB6"/>
    <w:rsid w:val="009424A2"/>
    <w:rsid w:val="009443C3"/>
    <w:rsid w:val="009619B4"/>
    <w:rsid w:val="00963CA8"/>
    <w:rsid w:val="00964105"/>
    <w:rsid w:val="00966C81"/>
    <w:rsid w:val="00967E45"/>
    <w:rsid w:val="00977D12"/>
    <w:rsid w:val="00981AB7"/>
    <w:rsid w:val="00983E69"/>
    <w:rsid w:val="00985509"/>
    <w:rsid w:val="00987E31"/>
    <w:rsid w:val="0099406A"/>
    <w:rsid w:val="00996015"/>
    <w:rsid w:val="00996157"/>
    <w:rsid w:val="009A0827"/>
    <w:rsid w:val="009A2D45"/>
    <w:rsid w:val="009A3312"/>
    <w:rsid w:val="009B1123"/>
    <w:rsid w:val="009B2352"/>
    <w:rsid w:val="009C0825"/>
    <w:rsid w:val="009C2D9D"/>
    <w:rsid w:val="009C350F"/>
    <w:rsid w:val="009C520F"/>
    <w:rsid w:val="009D4F5F"/>
    <w:rsid w:val="009E1D64"/>
    <w:rsid w:val="009E2DF6"/>
    <w:rsid w:val="009E6003"/>
    <w:rsid w:val="009E7B3F"/>
    <w:rsid w:val="009F0F30"/>
    <w:rsid w:val="00A00686"/>
    <w:rsid w:val="00A04710"/>
    <w:rsid w:val="00A11919"/>
    <w:rsid w:val="00A1229F"/>
    <w:rsid w:val="00A17A0D"/>
    <w:rsid w:val="00A312CD"/>
    <w:rsid w:val="00A32766"/>
    <w:rsid w:val="00A354C1"/>
    <w:rsid w:val="00A3636A"/>
    <w:rsid w:val="00A36DB8"/>
    <w:rsid w:val="00A37420"/>
    <w:rsid w:val="00A42AA6"/>
    <w:rsid w:val="00A464F6"/>
    <w:rsid w:val="00A47CCE"/>
    <w:rsid w:val="00A50CBC"/>
    <w:rsid w:val="00A54C50"/>
    <w:rsid w:val="00A624DD"/>
    <w:rsid w:val="00A65D6C"/>
    <w:rsid w:val="00A7088C"/>
    <w:rsid w:val="00A73BC4"/>
    <w:rsid w:val="00A776E0"/>
    <w:rsid w:val="00A809DF"/>
    <w:rsid w:val="00A83C21"/>
    <w:rsid w:val="00A91EB5"/>
    <w:rsid w:val="00A91F26"/>
    <w:rsid w:val="00A926DE"/>
    <w:rsid w:val="00A94552"/>
    <w:rsid w:val="00A9568F"/>
    <w:rsid w:val="00A97417"/>
    <w:rsid w:val="00A9741D"/>
    <w:rsid w:val="00AA0169"/>
    <w:rsid w:val="00AA30C3"/>
    <w:rsid w:val="00AA39A4"/>
    <w:rsid w:val="00AA5048"/>
    <w:rsid w:val="00AA6102"/>
    <w:rsid w:val="00AB19B8"/>
    <w:rsid w:val="00AB436A"/>
    <w:rsid w:val="00AB76CA"/>
    <w:rsid w:val="00AB7810"/>
    <w:rsid w:val="00AC0EF8"/>
    <w:rsid w:val="00AC1E4C"/>
    <w:rsid w:val="00AC308D"/>
    <w:rsid w:val="00AC6605"/>
    <w:rsid w:val="00AC7869"/>
    <w:rsid w:val="00AC79C6"/>
    <w:rsid w:val="00AD0366"/>
    <w:rsid w:val="00AD141F"/>
    <w:rsid w:val="00AD686E"/>
    <w:rsid w:val="00AE3635"/>
    <w:rsid w:val="00AE553A"/>
    <w:rsid w:val="00AE5642"/>
    <w:rsid w:val="00AE7F3C"/>
    <w:rsid w:val="00AF0167"/>
    <w:rsid w:val="00AF03AF"/>
    <w:rsid w:val="00AF11E4"/>
    <w:rsid w:val="00AF130D"/>
    <w:rsid w:val="00B002E2"/>
    <w:rsid w:val="00B0057D"/>
    <w:rsid w:val="00B02DEE"/>
    <w:rsid w:val="00B03D3D"/>
    <w:rsid w:val="00B10C20"/>
    <w:rsid w:val="00B1334C"/>
    <w:rsid w:val="00B13A24"/>
    <w:rsid w:val="00B212AD"/>
    <w:rsid w:val="00B300C5"/>
    <w:rsid w:val="00B32CA0"/>
    <w:rsid w:val="00B33267"/>
    <w:rsid w:val="00B33455"/>
    <w:rsid w:val="00B35B3B"/>
    <w:rsid w:val="00B36A36"/>
    <w:rsid w:val="00B377EA"/>
    <w:rsid w:val="00B407A0"/>
    <w:rsid w:val="00B40993"/>
    <w:rsid w:val="00B44041"/>
    <w:rsid w:val="00B46FF7"/>
    <w:rsid w:val="00B47CF1"/>
    <w:rsid w:val="00B52985"/>
    <w:rsid w:val="00B52F18"/>
    <w:rsid w:val="00B564CC"/>
    <w:rsid w:val="00B60DB2"/>
    <w:rsid w:val="00B644D1"/>
    <w:rsid w:val="00B649C7"/>
    <w:rsid w:val="00B64B7F"/>
    <w:rsid w:val="00B65B7A"/>
    <w:rsid w:val="00B6740B"/>
    <w:rsid w:val="00B67FD1"/>
    <w:rsid w:val="00B7129F"/>
    <w:rsid w:val="00B72965"/>
    <w:rsid w:val="00B72E08"/>
    <w:rsid w:val="00B743F2"/>
    <w:rsid w:val="00B75928"/>
    <w:rsid w:val="00B76F71"/>
    <w:rsid w:val="00B7708D"/>
    <w:rsid w:val="00B80D33"/>
    <w:rsid w:val="00B81858"/>
    <w:rsid w:val="00B82761"/>
    <w:rsid w:val="00B83680"/>
    <w:rsid w:val="00B8507F"/>
    <w:rsid w:val="00B85AB5"/>
    <w:rsid w:val="00B90466"/>
    <w:rsid w:val="00B91047"/>
    <w:rsid w:val="00B9123E"/>
    <w:rsid w:val="00BA0A5A"/>
    <w:rsid w:val="00BA4827"/>
    <w:rsid w:val="00BA4DD4"/>
    <w:rsid w:val="00BA79AA"/>
    <w:rsid w:val="00BA7B93"/>
    <w:rsid w:val="00BB13EA"/>
    <w:rsid w:val="00BB19A5"/>
    <w:rsid w:val="00BB416E"/>
    <w:rsid w:val="00BB4B9B"/>
    <w:rsid w:val="00BC0D0D"/>
    <w:rsid w:val="00BC2D8C"/>
    <w:rsid w:val="00BC5E73"/>
    <w:rsid w:val="00BC75A4"/>
    <w:rsid w:val="00BC7F28"/>
    <w:rsid w:val="00BE17F5"/>
    <w:rsid w:val="00BE50F4"/>
    <w:rsid w:val="00BE6E88"/>
    <w:rsid w:val="00BE7884"/>
    <w:rsid w:val="00BF397C"/>
    <w:rsid w:val="00BF42A2"/>
    <w:rsid w:val="00BF5B6F"/>
    <w:rsid w:val="00C11DC2"/>
    <w:rsid w:val="00C12399"/>
    <w:rsid w:val="00C152B8"/>
    <w:rsid w:val="00C15AB7"/>
    <w:rsid w:val="00C16536"/>
    <w:rsid w:val="00C1672E"/>
    <w:rsid w:val="00C178B9"/>
    <w:rsid w:val="00C2500A"/>
    <w:rsid w:val="00C2670B"/>
    <w:rsid w:val="00C274AD"/>
    <w:rsid w:val="00C30CF6"/>
    <w:rsid w:val="00C31988"/>
    <w:rsid w:val="00C31AC3"/>
    <w:rsid w:val="00C327C2"/>
    <w:rsid w:val="00C351DD"/>
    <w:rsid w:val="00C3525E"/>
    <w:rsid w:val="00C35545"/>
    <w:rsid w:val="00C36323"/>
    <w:rsid w:val="00C368B6"/>
    <w:rsid w:val="00C37CC1"/>
    <w:rsid w:val="00C47CA2"/>
    <w:rsid w:val="00C47FE9"/>
    <w:rsid w:val="00C5075E"/>
    <w:rsid w:val="00C5504B"/>
    <w:rsid w:val="00C63998"/>
    <w:rsid w:val="00C656D8"/>
    <w:rsid w:val="00C67C6B"/>
    <w:rsid w:val="00C728F3"/>
    <w:rsid w:val="00C72982"/>
    <w:rsid w:val="00C72AB4"/>
    <w:rsid w:val="00C760A2"/>
    <w:rsid w:val="00C83C75"/>
    <w:rsid w:val="00C84079"/>
    <w:rsid w:val="00C86BB4"/>
    <w:rsid w:val="00C94760"/>
    <w:rsid w:val="00C96BFD"/>
    <w:rsid w:val="00CA4774"/>
    <w:rsid w:val="00CB12DB"/>
    <w:rsid w:val="00CB44F6"/>
    <w:rsid w:val="00CB4AB4"/>
    <w:rsid w:val="00CB5219"/>
    <w:rsid w:val="00CB52EB"/>
    <w:rsid w:val="00CB6F73"/>
    <w:rsid w:val="00CC26A3"/>
    <w:rsid w:val="00CC46DF"/>
    <w:rsid w:val="00CD2200"/>
    <w:rsid w:val="00CD231C"/>
    <w:rsid w:val="00CD55EA"/>
    <w:rsid w:val="00CD5F9E"/>
    <w:rsid w:val="00CE6ECB"/>
    <w:rsid w:val="00CE7BAF"/>
    <w:rsid w:val="00CE7CCD"/>
    <w:rsid w:val="00CF01CB"/>
    <w:rsid w:val="00CF3C0C"/>
    <w:rsid w:val="00CF497D"/>
    <w:rsid w:val="00CF5590"/>
    <w:rsid w:val="00CF579B"/>
    <w:rsid w:val="00CF5A60"/>
    <w:rsid w:val="00D04EF9"/>
    <w:rsid w:val="00D15E25"/>
    <w:rsid w:val="00D2111C"/>
    <w:rsid w:val="00D262FC"/>
    <w:rsid w:val="00D26430"/>
    <w:rsid w:val="00D32FC9"/>
    <w:rsid w:val="00D33DFF"/>
    <w:rsid w:val="00D34048"/>
    <w:rsid w:val="00D345B2"/>
    <w:rsid w:val="00D34BD4"/>
    <w:rsid w:val="00D34F13"/>
    <w:rsid w:val="00D44056"/>
    <w:rsid w:val="00D4410A"/>
    <w:rsid w:val="00D45B6A"/>
    <w:rsid w:val="00D4706C"/>
    <w:rsid w:val="00D47776"/>
    <w:rsid w:val="00D664EC"/>
    <w:rsid w:val="00D7427D"/>
    <w:rsid w:val="00D74851"/>
    <w:rsid w:val="00D74AA7"/>
    <w:rsid w:val="00D74B4E"/>
    <w:rsid w:val="00D75785"/>
    <w:rsid w:val="00D7717D"/>
    <w:rsid w:val="00D77209"/>
    <w:rsid w:val="00D836FF"/>
    <w:rsid w:val="00D83721"/>
    <w:rsid w:val="00D852A7"/>
    <w:rsid w:val="00D9147C"/>
    <w:rsid w:val="00D92581"/>
    <w:rsid w:val="00DA0AEB"/>
    <w:rsid w:val="00DA2BA0"/>
    <w:rsid w:val="00DA32C1"/>
    <w:rsid w:val="00DA3A45"/>
    <w:rsid w:val="00DB4B29"/>
    <w:rsid w:val="00DB728D"/>
    <w:rsid w:val="00DC3B64"/>
    <w:rsid w:val="00DC5444"/>
    <w:rsid w:val="00DC6A53"/>
    <w:rsid w:val="00DD0FE7"/>
    <w:rsid w:val="00DD268D"/>
    <w:rsid w:val="00DD2CDF"/>
    <w:rsid w:val="00DD2FF2"/>
    <w:rsid w:val="00DD3372"/>
    <w:rsid w:val="00DD3C2E"/>
    <w:rsid w:val="00DD4849"/>
    <w:rsid w:val="00DD5F8C"/>
    <w:rsid w:val="00DE0778"/>
    <w:rsid w:val="00DE23D4"/>
    <w:rsid w:val="00DE33A1"/>
    <w:rsid w:val="00DF0A72"/>
    <w:rsid w:val="00DF2C76"/>
    <w:rsid w:val="00DF2F32"/>
    <w:rsid w:val="00DF34A7"/>
    <w:rsid w:val="00DF7152"/>
    <w:rsid w:val="00E03D34"/>
    <w:rsid w:val="00E06534"/>
    <w:rsid w:val="00E13462"/>
    <w:rsid w:val="00E14E37"/>
    <w:rsid w:val="00E15A75"/>
    <w:rsid w:val="00E21E0F"/>
    <w:rsid w:val="00E220AB"/>
    <w:rsid w:val="00E222A5"/>
    <w:rsid w:val="00E22458"/>
    <w:rsid w:val="00E23E2E"/>
    <w:rsid w:val="00E246FD"/>
    <w:rsid w:val="00E261AA"/>
    <w:rsid w:val="00E30967"/>
    <w:rsid w:val="00E31964"/>
    <w:rsid w:val="00E34D5D"/>
    <w:rsid w:val="00E350A5"/>
    <w:rsid w:val="00E3598B"/>
    <w:rsid w:val="00E37622"/>
    <w:rsid w:val="00E41AA1"/>
    <w:rsid w:val="00E42637"/>
    <w:rsid w:val="00E51F75"/>
    <w:rsid w:val="00E51FB6"/>
    <w:rsid w:val="00E62A21"/>
    <w:rsid w:val="00E70F1E"/>
    <w:rsid w:val="00E7136F"/>
    <w:rsid w:val="00E75174"/>
    <w:rsid w:val="00E76B61"/>
    <w:rsid w:val="00E76BE5"/>
    <w:rsid w:val="00E80325"/>
    <w:rsid w:val="00E818FE"/>
    <w:rsid w:val="00E82CD6"/>
    <w:rsid w:val="00E83E24"/>
    <w:rsid w:val="00E9036F"/>
    <w:rsid w:val="00E91EB6"/>
    <w:rsid w:val="00E93F87"/>
    <w:rsid w:val="00E95613"/>
    <w:rsid w:val="00EA3F9B"/>
    <w:rsid w:val="00EB27C0"/>
    <w:rsid w:val="00EB2A58"/>
    <w:rsid w:val="00EB599C"/>
    <w:rsid w:val="00EB6695"/>
    <w:rsid w:val="00EC1552"/>
    <w:rsid w:val="00EC5274"/>
    <w:rsid w:val="00EC68D9"/>
    <w:rsid w:val="00ED3B66"/>
    <w:rsid w:val="00ED48C8"/>
    <w:rsid w:val="00ED4C77"/>
    <w:rsid w:val="00ED5A06"/>
    <w:rsid w:val="00EE250E"/>
    <w:rsid w:val="00EE6316"/>
    <w:rsid w:val="00EE6B70"/>
    <w:rsid w:val="00F01987"/>
    <w:rsid w:val="00F04755"/>
    <w:rsid w:val="00F05F21"/>
    <w:rsid w:val="00F0644D"/>
    <w:rsid w:val="00F12324"/>
    <w:rsid w:val="00F12A51"/>
    <w:rsid w:val="00F1441C"/>
    <w:rsid w:val="00F16FE2"/>
    <w:rsid w:val="00F314DF"/>
    <w:rsid w:val="00F31EE1"/>
    <w:rsid w:val="00F337E0"/>
    <w:rsid w:val="00F34662"/>
    <w:rsid w:val="00F355D3"/>
    <w:rsid w:val="00F403CE"/>
    <w:rsid w:val="00F4236A"/>
    <w:rsid w:val="00F45F54"/>
    <w:rsid w:val="00F50422"/>
    <w:rsid w:val="00F50471"/>
    <w:rsid w:val="00F50499"/>
    <w:rsid w:val="00F5199E"/>
    <w:rsid w:val="00F51B9D"/>
    <w:rsid w:val="00F53556"/>
    <w:rsid w:val="00F54C8D"/>
    <w:rsid w:val="00F561D4"/>
    <w:rsid w:val="00F60C3E"/>
    <w:rsid w:val="00F6209A"/>
    <w:rsid w:val="00F6231D"/>
    <w:rsid w:val="00F7220B"/>
    <w:rsid w:val="00F73ACB"/>
    <w:rsid w:val="00F744E4"/>
    <w:rsid w:val="00F75E26"/>
    <w:rsid w:val="00F7793D"/>
    <w:rsid w:val="00F80393"/>
    <w:rsid w:val="00F81CD5"/>
    <w:rsid w:val="00F8218A"/>
    <w:rsid w:val="00F900A0"/>
    <w:rsid w:val="00FA0085"/>
    <w:rsid w:val="00FA0A26"/>
    <w:rsid w:val="00FA18C3"/>
    <w:rsid w:val="00FA49C7"/>
    <w:rsid w:val="00FA5E35"/>
    <w:rsid w:val="00FA75EE"/>
    <w:rsid w:val="00FB0DD4"/>
    <w:rsid w:val="00FB65EC"/>
    <w:rsid w:val="00FB7CB8"/>
    <w:rsid w:val="00FC01F5"/>
    <w:rsid w:val="00FC0221"/>
    <w:rsid w:val="00FC549A"/>
    <w:rsid w:val="00FC60BC"/>
    <w:rsid w:val="00FD156C"/>
    <w:rsid w:val="00FD5A57"/>
    <w:rsid w:val="00FD6C27"/>
    <w:rsid w:val="00FE43F5"/>
    <w:rsid w:val="00FF2F85"/>
    <w:rsid w:val="00FF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67504B3D-B687-462E-87EF-629DED81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BulletC,Obiekt,List Paragraph,Wyliczanie,Wypunktowanie,Nagłowek 3,lp1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5DD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E06534"/>
    <w:pPr>
      <w:widowControl/>
      <w:numPr>
        <w:numId w:val="7"/>
      </w:numPr>
      <w:tabs>
        <w:tab w:val="left" w:pos="567"/>
      </w:tabs>
      <w:spacing w:before="60" w:after="12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unktoryZnak">
    <w:name w:val="punktory Znak"/>
    <w:link w:val="punktory"/>
    <w:rsid w:val="00E065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2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A7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2A71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A7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58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39B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3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660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439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7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72725ae-9b2b-11ee-953e-c2ea26915e2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zdw.pl/zamowienia-publiczne/inne-informacj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zp.gov.pl/baza-wiedzy/prawo-zamowien-publicznych-regulacje/prawo-krajowe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dic@fidic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13371-39AC-4979-909A-4792B1B7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23</Pages>
  <Words>6554</Words>
  <Characters>39328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163</cp:revision>
  <cp:lastPrinted>2023-12-20T12:46:00Z</cp:lastPrinted>
  <dcterms:created xsi:type="dcterms:W3CDTF">2023-07-11T07:38:00Z</dcterms:created>
  <dcterms:modified xsi:type="dcterms:W3CDTF">2023-12-21T10:58:00Z</dcterms:modified>
</cp:coreProperties>
</file>